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531" w:rsidRDefault="00BC0DD6" w:rsidP="00BC0DD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93A75">
        <w:rPr>
          <w:rFonts w:ascii="Arial" w:hAnsi="Arial" w:cs="Arial"/>
          <w:sz w:val="24"/>
          <w:szCs w:val="24"/>
        </w:rPr>
        <w:t>spetti positivi del libro:</w:t>
      </w:r>
      <w:r>
        <w:rPr>
          <w:rFonts w:ascii="Arial" w:hAnsi="Arial" w:cs="Arial"/>
          <w:sz w:val="24"/>
          <w:szCs w:val="24"/>
        </w:rPr>
        <w:t xml:space="preserve">  “NO SLOT</w:t>
      </w:r>
      <w:r w:rsidR="00593A75">
        <w:rPr>
          <w:rFonts w:ascii="Arial" w:hAnsi="Arial" w:cs="Arial"/>
          <w:sz w:val="24"/>
          <w:szCs w:val="24"/>
        </w:rPr>
        <w:t xml:space="preserve"> L azzardo non è un gioco</w:t>
      </w:r>
      <w:r>
        <w:rPr>
          <w:rFonts w:ascii="Arial" w:hAnsi="Arial" w:cs="Arial"/>
          <w:sz w:val="24"/>
          <w:szCs w:val="24"/>
        </w:rPr>
        <w:t>”</w:t>
      </w:r>
      <w:r w:rsidR="00593A75">
        <w:rPr>
          <w:rFonts w:ascii="Arial" w:hAnsi="Arial" w:cs="Arial"/>
          <w:sz w:val="24"/>
          <w:szCs w:val="24"/>
        </w:rPr>
        <w:t xml:space="preserve"> di Simone Feder e Anna </w:t>
      </w:r>
      <w:proofErr w:type="spellStart"/>
      <w:r w:rsidR="00593A75">
        <w:rPr>
          <w:rFonts w:ascii="Arial" w:hAnsi="Arial" w:cs="Arial"/>
          <w:sz w:val="24"/>
          <w:szCs w:val="24"/>
        </w:rPr>
        <w:t>Polgatti</w:t>
      </w:r>
      <w:proofErr w:type="spellEnd"/>
      <w:r w:rsidR="00593A75">
        <w:rPr>
          <w:rFonts w:ascii="Arial" w:hAnsi="Arial" w:cs="Arial"/>
          <w:sz w:val="24"/>
          <w:szCs w:val="24"/>
        </w:rPr>
        <w:t xml:space="preserve"> ed. Giunti, costo:11,50 euro</w:t>
      </w:r>
    </w:p>
    <w:p w:rsidR="00BC0DD6" w:rsidRDefault="00BC0DD6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mondo delle slot viene subito visto dalla prospettiva di un adolescente e di un bambino. Questa partenza può essere coinvolgente sia per un adolescente che per un adulto.</w:t>
      </w:r>
    </w:p>
    <w:p w:rsidR="00BC0DD6" w:rsidRDefault="00BC0DD6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Il primo capitolo è dedicato al gioco che è spiegato in modo chiaro, sintetico ed efficace. Ci sono anche </w:t>
      </w:r>
      <w:r w:rsidR="00A37F9F">
        <w:rPr>
          <w:rFonts w:ascii="Arial" w:hAnsi="Arial" w:cs="Arial"/>
          <w:sz w:val="24"/>
          <w:szCs w:val="24"/>
        </w:rPr>
        <w:t>le categorie del gioco descritte come in un opuscolo di don Luigi Ciotti  che, secondo me, è sempre validissimo ed è un mio punto di riferimento per tante problematiche.</w:t>
      </w:r>
    </w:p>
    <w:p w:rsidR="00A37F9F" w:rsidRDefault="00A37F9F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capitolo sull’azzardo è chiaro, preciso, accurato e con dati recenti. Non è noioso, né dispersivo. Efficaci</w:t>
      </w:r>
      <w:r w:rsidR="007A5B8B">
        <w:rPr>
          <w:rFonts w:ascii="Arial" w:hAnsi="Arial" w:cs="Arial"/>
          <w:sz w:val="24"/>
          <w:szCs w:val="24"/>
        </w:rPr>
        <w:t xml:space="preserve"> per far capire</w:t>
      </w:r>
      <w:r>
        <w:rPr>
          <w:rFonts w:ascii="Arial" w:hAnsi="Arial" w:cs="Arial"/>
          <w:sz w:val="24"/>
          <w:szCs w:val="24"/>
        </w:rPr>
        <w:t>, anche ai più piccoli, le due pagine sugli inganni dell’azzardo.</w:t>
      </w:r>
    </w:p>
    <w:p w:rsidR="00A37F9F" w:rsidRDefault="00A37F9F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breve storia dell’azzardo aiuta a capire che azzardare è sempre stata una tentazione per gli esseri umani</w:t>
      </w:r>
      <w:r w:rsidR="002A2929">
        <w:rPr>
          <w:rFonts w:ascii="Arial" w:hAnsi="Arial" w:cs="Arial"/>
          <w:sz w:val="24"/>
          <w:szCs w:val="24"/>
        </w:rPr>
        <w:t>, non è una novità che riguarda soltanto poche persone lontane da noi.</w:t>
      </w:r>
    </w:p>
    <w:p w:rsidR="002A2929" w:rsidRDefault="002A2929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capitolo sulla dipendenza e cura ha questi tre elementi positivi: a)le due testimonianze, giovanissimo e madre, che fanno riflettere  e si completano a vicenda, b) il “lavoro” che c’è dietro una slot machine(ben pochi lo sanno), la completa assenza di un giudizio sui giocatori d’azzardo e la geniale e semplice idea di utilizzare la fiaba di Pinocchio che tutti conoscono</w:t>
      </w:r>
      <w:r w:rsidR="007A5B8B">
        <w:rPr>
          <w:rFonts w:ascii="Arial" w:hAnsi="Arial" w:cs="Arial"/>
          <w:sz w:val="24"/>
          <w:szCs w:val="24"/>
        </w:rPr>
        <w:t>.</w:t>
      </w:r>
    </w:p>
    <w:p w:rsidR="00425670" w:rsidRDefault="002A2929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 capitolo sulla giusta economia contiene</w:t>
      </w:r>
      <w:r w:rsidR="0042567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una chiara spiegazione dell’aspetto legislativo dell’</w:t>
      </w:r>
      <w:r w:rsidR="00425670">
        <w:rPr>
          <w:rFonts w:ascii="Arial" w:hAnsi="Arial" w:cs="Arial"/>
          <w:sz w:val="24"/>
          <w:szCs w:val="24"/>
        </w:rPr>
        <w:t xml:space="preserve">azzardo, informazioni precise su dove trovare aiuto, una bella valorizzazione dell’impegno degli adolescenti nella battaglia contro le slot e veicola l’idea che ci siano sempre delle alternative positive all’azzardo senza fare prediche. </w:t>
      </w:r>
    </w:p>
    <w:p w:rsidR="002A2929" w:rsidRDefault="00425670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L’intervista al barista no slot può sembrare un po’ ingenua e buonista, ma non lascia indifferenti il coraggio di questa scelta con le sue valide motivazioni</w:t>
      </w:r>
      <w:r w:rsidR="007A5B8B">
        <w:rPr>
          <w:rFonts w:ascii="Arial" w:hAnsi="Arial" w:cs="Arial"/>
          <w:sz w:val="24"/>
          <w:szCs w:val="24"/>
        </w:rPr>
        <w:t>.</w:t>
      </w:r>
      <w:r w:rsidR="002A2929">
        <w:rPr>
          <w:rFonts w:ascii="Arial" w:hAnsi="Arial" w:cs="Arial"/>
          <w:sz w:val="24"/>
          <w:szCs w:val="24"/>
        </w:rPr>
        <w:t xml:space="preserve"> </w:t>
      </w:r>
    </w:p>
    <w:p w:rsidR="009B396E" w:rsidRDefault="00425670" w:rsidP="00BC0DD6">
      <w:pPr>
        <w:pStyle w:val="Paragrafoelenco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 apprezzato molto che in tutto il libro sia costante il rapporto tra azione e conseguenze, positive o negative, individuali, familiari, scolastiche, sociali ed economiche.</w:t>
      </w:r>
    </w:p>
    <w:p w:rsidR="007A5B8B" w:rsidRDefault="009B396E" w:rsidP="007A5B8B">
      <w:pPr>
        <w:pStyle w:val="Paragrafoelenco"/>
        <w:numPr>
          <w:ilvl w:val="0"/>
          <w:numId w:val="1"/>
        </w:numPr>
        <w:jc w:val="center"/>
        <w:rPr>
          <w:rFonts w:ascii="Arial" w:hAnsi="Arial" w:cs="Arial"/>
          <w:sz w:val="24"/>
          <w:szCs w:val="24"/>
        </w:rPr>
      </w:pPr>
      <w:r w:rsidRPr="007A5B8B">
        <w:rPr>
          <w:rFonts w:ascii="Arial" w:hAnsi="Arial" w:cs="Arial"/>
          <w:sz w:val="24"/>
          <w:szCs w:val="24"/>
        </w:rPr>
        <w:t xml:space="preserve">In tutto il libro è </w:t>
      </w:r>
      <w:r w:rsidR="007A5B8B" w:rsidRPr="007A5B8B">
        <w:rPr>
          <w:rFonts w:ascii="Arial" w:hAnsi="Arial" w:cs="Arial"/>
          <w:sz w:val="24"/>
          <w:szCs w:val="24"/>
        </w:rPr>
        <w:t>presente il ruolo della famiglia: nel dolore, nell’accorgersi dei problemi, nella cura, nel fare insieme, nella condivisione dei momenti belli della vita.</w:t>
      </w:r>
    </w:p>
    <w:p w:rsidR="007A5B8B" w:rsidRDefault="007A5B8B" w:rsidP="007A5B8B">
      <w:pPr>
        <w:pStyle w:val="Paragrafoelenc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7A5B8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155EE2"/>
    <w:multiLevelType w:val="hybridMultilevel"/>
    <w:tmpl w:val="8472698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3A"/>
    <w:rsid w:val="002A2929"/>
    <w:rsid w:val="00425670"/>
    <w:rsid w:val="00593A75"/>
    <w:rsid w:val="007A5B8B"/>
    <w:rsid w:val="007D773A"/>
    <w:rsid w:val="009B396E"/>
    <w:rsid w:val="00A313D9"/>
    <w:rsid w:val="00A37F9F"/>
    <w:rsid w:val="00BC0DD6"/>
    <w:rsid w:val="00CF3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0D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C0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2017-06-26T14:48:00Z</dcterms:created>
  <dcterms:modified xsi:type="dcterms:W3CDTF">2017-09-15T16:32:00Z</dcterms:modified>
</cp:coreProperties>
</file>