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F19C1E" w14:textId="77777777" w:rsidR="004D4E68" w:rsidRDefault="004D4E68" w:rsidP="004D4E6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64"/>
          <w:szCs w:val="64"/>
        </w:rPr>
      </w:pPr>
      <w:r>
        <w:rPr>
          <w:rFonts w:ascii="Times New Roman" w:hAnsi="Times New Roman" w:cs="Times New Roman"/>
          <w:b/>
          <w:bCs/>
          <w:sz w:val="64"/>
          <w:szCs w:val="64"/>
        </w:rPr>
        <w:t>La noia delle cavallette</w:t>
      </w:r>
    </w:p>
    <w:p w14:paraId="67FF1FDC" w14:textId="77777777" w:rsidR="004D4E68" w:rsidRDefault="004D4E68" w:rsidP="004D4E68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9"/>
          <w:szCs w:val="29"/>
        </w:rPr>
      </w:pPr>
      <w:r>
        <w:rPr>
          <w:rFonts w:ascii="Helvetica" w:hAnsi="Helvetica" w:cs="Helvetica"/>
          <w:sz w:val="29"/>
          <w:szCs w:val="29"/>
        </w:rPr>
        <w:t>Lunedì 29 ottobre 2018</w:t>
      </w:r>
    </w:p>
    <w:p w14:paraId="41762997" w14:textId="77777777" w:rsidR="004D4E68" w:rsidRDefault="004D4E68" w:rsidP="004D4E68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9"/>
          <w:szCs w:val="29"/>
        </w:rPr>
      </w:pPr>
      <w:hyperlink r:id="rId4" w:history="1">
        <w:r>
          <w:rPr>
            <w:rFonts w:ascii="Helvetica" w:hAnsi="Helvetica" w:cs="Helvetica"/>
            <w:noProof/>
            <w:color w:val="0000FF"/>
            <w:sz w:val="29"/>
            <w:szCs w:val="29"/>
            <w:lang w:eastAsia="it-IT"/>
          </w:rPr>
          <w:drawing>
            <wp:inline distT="0" distB="0" distL="0" distR="0" wp14:anchorId="56E64F1D" wp14:editId="5C75FC9A">
              <wp:extent cx="914400" cy="914400"/>
              <wp:effectExtent l="0" t="0" r="0" b="0"/>
              <wp:docPr id="1" name="Immagin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144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>
          <w:rPr>
            <w:rFonts w:ascii="Helvetica" w:hAnsi="Helvetica" w:cs="Helvetica"/>
            <w:color w:val="0000FF"/>
            <w:sz w:val="29"/>
            <w:szCs w:val="29"/>
            <w:u w:val="single" w:color="0000FF"/>
          </w:rPr>
          <w:t>di</w:t>
        </w:r>
        <w:r>
          <w:rPr>
            <w:rFonts w:ascii="Helvetica" w:hAnsi="Helvetica" w:cs="Helvetica"/>
            <w:color w:val="0B4CB4"/>
            <w:sz w:val="29"/>
            <w:szCs w:val="29"/>
            <w:u w:val="single" w:color="0B4CB4"/>
          </w:rPr>
          <w:t xml:space="preserve"> Alessandro D’Avenia</w:t>
        </w:r>
      </w:hyperlink>
    </w:p>
    <w:p w14:paraId="6D266A8F" w14:textId="77777777" w:rsidR="004D4E68" w:rsidRDefault="004D4E68" w:rsidP="004D4E68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9"/>
          <w:szCs w:val="29"/>
        </w:rPr>
      </w:pPr>
      <w:r>
        <w:rPr>
          <w:rFonts w:ascii="Helvetica" w:hAnsi="Helvetica" w:cs="Helvetica"/>
          <w:sz w:val="29"/>
          <w:szCs w:val="29"/>
        </w:rPr>
        <w:t>shadow</w:t>
      </w:r>
    </w:p>
    <w:p w14:paraId="75D2CE95" w14:textId="77777777" w:rsidR="004D4E68" w:rsidRDefault="004D4E68" w:rsidP="004D4E68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9"/>
          <w:szCs w:val="29"/>
        </w:rPr>
      </w:pPr>
      <w:r>
        <w:rPr>
          <w:rFonts w:ascii="Helvetica" w:hAnsi="Helvetica" w:cs="Helvetica"/>
          <w:color w:val="0000FF"/>
          <w:sz w:val="29"/>
          <w:szCs w:val="29"/>
        </w:rPr>
        <w:t>1789</w:t>
      </w:r>
    </w:p>
    <w:p w14:paraId="334C13DB" w14:textId="77777777" w:rsidR="004D4E68" w:rsidRDefault="004D4E68" w:rsidP="004D4E6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«Metti via quel telefono!». È ormai la stanca litania che ripetiamo ogni giorno ai nostri figli per tentare di recuperarne la presenza: a casa, a tavola, in mezzo agli altri. La risposta, come a giustificare i loro occhi ipnotizzati dallo schermo, è quasi sempre la stessa: «Mi annoio». E hanno ragione, oggi più che mai. La costante stimolazione di cui sono capaci telefoni e tablet, infatti, attiva continuamente i meccanismi di ricompensa del cervello. Spento lo schermo il bambino o l’adolescente precipita in un mondo le cui sollecitazioni appaiono pallide rispetto agli «effetti speciali» digitali, motivo per cui la soglia di percezione della noia è molto più bassa rispetto a chi è cresciuto senza dispositivi elettronici. È un tipo di noia nuovo, con cui chi educa deve fare i conti. Una noia «artificiale», molto diversa da quella «naturale» che da sempre conduce i bambini a trasformare le cose che cadono sotto i cinque sensi in un viaggio di esplorazione e scoperta del nuovo: scoprire significa letteralmente togliere il coperchio alle cose ed è spesso la noia la molla per farlo. Ricordo ancora i pomeriggi in cui, per combatterla, mescolavo pericolosi intrugli improvvisandomi piccolo chimico o sfogliavo le pagine di </w:t>
      </w:r>
      <w:r>
        <w:rPr>
          <w:rFonts w:ascii="Times New Roman" w:hAnsi="Times New Roman" w:cs="Times New Roman"/>
          <w:i/>
          <w:iCs/>
          <w:sz w:val="32"/>
          <w:szCs w:val="32"/>
        </w:rPr>
        <w:t xml:space="preserve">Conoscere </w:t>
      </w:r>
      <w:r>
        <w:rPr>
          <w:rFonts w:ascii="Times New Roman" w:hAnsi="Times New Roman" w:cs="Times New Roman"/>
          <w:sz w:val="32"/>
          <w:szCs w:val="32"/>
        </w:rPr>
        <w:t>a caccia di storie e invenzioni altrui. La ricerca di senso riusciva così a «illuminare» le cose, permettendo loro di uscire dal buio e dalla piattezza. Faceva saltare i coperchi.</w:t>
      </w:r>
    </w:p>
    <w:p w14:paraId="08A2776D" w14:textId="77777777" w:rsidR="004D4E68" w:rsidRDefault="004D4E68" w:rsidP="004D4E6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Oggi però il nuovo non è più sotto il coperchio, ma in superficie: le superfici luminose che ci abbagliano con le loro immagini sfavillanti, rendendoci passivamente soddisfatti. I dispositivi digitali creano dipendenza perché ci gratificano subito e sempre, diversamente dalla gioia duratura di un’attività impegnativa, che si confronta «fisicamente» con la resistenza di quella che infatti chiamiamo «la dura realtà». La gratificazione profonda si imprime nella memoria e la possiamo rievocare in ogni momento, perché è diventata esperienza: parola che, non a caso, viene da una radice che indica l’attraversare, la stessa di «pericolo» e </w:t>
      </w:r>
      <w:r>
        <w:rPr>
          <w:rFonts w:ascii="Times New Roman" w:hAnsi="Times New Roman" w:cs="Times New Roman"/>
          <w:sz w:val="32"/>
          <w:szCs w:val="32"/>
        </w:rPr>
        <w:lastRenderedPageBreak/>
        <w:t xml:space="preserve">«porta». Per fare esperienza della realtà bisogna infatti mettersi in pericolo, aprire porte, attraversare soglie. Lo schermo non apre porte ma, appunto, ci </w:t>
      </w:r>
      <w:r>
        <w:rPr>
          <w:rFonts w:ascii="Times New Roman" w:hAnsi="Times New Roman" w:cs="Times New Roman"/>
          <w:i/>
          <w:iCs/>
          <w:sz w:val="32"/>
          <w:szCs w:val="32"/>
        </w:rPr>
        <w:t xml:space="preserve">scherma </w:t>
      </w:r>
      <w:r>
        <w:rPr>
          <w:rFonts w:ascii="Times New Roman" w:hAnsi="Times New Roman" w:cs="Times New Roman"/>
          <w:sz w:val="32"/>
          <w:szCs w:val="32"/>
        </w:rPr>
        <w:t xml:space="preserve">dal mondo, imita le porte ma come metafore («cliccare», «home», «portale»...). Lo schermo non è una soglia ma un corridoio con infinite porte che restano chiuse, come mostra il senso di vuoto che proviamo dopo ore a navigare senza meta tra video e notizie, molto diverso dall’appagante stanchezza di chi ha scoperto o vissuto qualcosa. La gratificazione superficiale è sì immediata ma volatile, viene cancellata da un’ulteriore sollecitazione, che però deve essere più forte, potremmo chiamarla «escalation di click»: si tratta, di fatto, del meccanismo delle dipendenze. Steve Jobs e Bill Gates hanno impedito l’uso degli oggetti che hanno prodotto ai propri figli piccoli o adolescenti. Sapevano bene su cosa erano basati per poter essere venduti. Perché non dovremmo provarci anche noi? Questi oggetti creano dipendenza, soprattutto a chi non ha ancora sviluppato la padronanza di sé. Non si tratta di triti moralismi, ma della difesa dell’intelligenza dei bambini: alle superiori noto una crescente difficoltà nell’attenzione, nella tenuta, nella perspicacia, nella comprensione. E questo, purtroppo, è l’effetto dell’eccessiva esposizione agli schermi sin da piccoli, cioè quando si è più soggetti a ciò che cattura il piacere immediato. Ho deciso di scrivere queste righe perché martedì scorso, nella mensa scolastica, ho osservato questa scena: molti ragazzini delle medie mangiavano da soli fissando il cellulare o, se erano in coppie e gruppetti, commentavano il contenuto di qualcosa su uno dei loro telefoni. Come ormai troppo spesso siamo abituati a vedere, anche fra adulti, lo schermo sostituisce il volto, la conversazione, il corpo. L’accurata ricerca americana «Monitoring the Future» del </w:t>
      </w:r>
      <w:r>
        <w:rPr>
          <w:rFonts w:ascii="Times New Roman" w:hAnsi="Times New Roman" w:cs="Times New Roman"/>
          <w:i/>
          <w:iCs/>
          <w:sz w:val="32"/>
          <w:szCs w:val="32"/>
        </w:rPr>
        <w:t>National Institute on Drug Abuse</w:t>
      </w:r>
      <w:r>
        <w:rPr>
          <w:rFonts w:ascii="Times New Roman" w:hAnsi="Times New Roman" w:cs="Times New Roman"/>
          <w:sz w:val="32"/>
          <w:szCs w:val="32"/>
        </w:rPr>
        <w:t xml:space="preserve">, che da 40 anni verifica la salute psico-fisica degli adolescenti, ne ha segnalato un netto peggioramento a partire dal 2007 (uscita del primo smartphone): alla forte diminuzione delle interazioni sociali reali e delle ore di sonno (meno di sette) corrisponde l’aumento del senso di solitudine, la tendenza all’ansia e alla depressione, in particolare nelle ragazze. Più i ragazzi «frequentano» gli schermi più sono infelici: il </w:t>
      </w:r>
      <w:r>
        <w:rPr>
          <w:rFonts w:ascii="Times New Roman" w:hAnsi="Times New Roman" w:cs="Times New Roman"/>
          <w:i/>
          <w:iCs/>
          <w:sz w:val="32"/>
          <w:szCs w:val="32"/>
        </w:rPr>
        <w:t>medium</w:t>
      </w:r>
      <w:r>
        <w:rPr>
          <w:rFonts w:ascii="Times New Roman" w:hAnsi="Times New Roman" w:cs="Times New Roman"/>
          <w:sz w:val="32"/>
          <w:szCs w:val="32"/>
        </w:rPr>
        <w:t>, se diviene fine, blocca la vita invece di liberarne e allenarne le potenzialità.</w:t>
      </w:r>
    </w:p>
    <w:p w14:paraId="5BCC5348" w14:textId="77777777" w:rsidR="004D4E68" w:rsidRDefault="004D4E68" w:rsidP="004D4E6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Inoltre gli studi evidenziano che il cervello abituato agli schermi è intossicato dal «multitasking». Spesso presentata come qualità dei nostri tempi, se «abusata» si traduce nella difficoltà a concentrarsi e ad aver presa (com-prensione) e tenuta (con-tenuti) su qualcosa: oltre il livello normale di gestione di più problemi contemporaneamente, il multitasking diventa infatti mera dispersione. Si perde profondità e quindi comprensione del mondo, e per i contenuti ci si affida a chi sminuzza la realtà in atomi di informazione allettante e indifferenziata. Alcuni dicono che i miei articoli sono «troppo lunghi». Per leggerne uno ci vogliono al massimo 10 minuti ed escono una volta a settimana. Quindi sono troppo lunghi rispetto a cosa? Alla presa della nostra attenzione, la cui tenuta (circa cinque minuti) si è dimezzata non a caso nell’ultimo decennio. Come mai? È la conseguenza della lettura da schermo, definita «a F» o «a zigzag»: leggiamo la prima riga per intero, le prime parole delle righe successive, poi di nuovo una intera, e poi corriamo dritti alla fine. Se qualcosa ci ha colpito torniamo indietro a consolidare ciò che abbiamo intuito aggiungendo qualche altra parola. Questo modo di leggere soddisfa il bisogno di consumare novità, a scapito di profondità e comprensione. Che cosa vogliamo per i nostri figli? Intelligenza (intesa come </w:t>
      </w:r>
      <w:r>
        <w:rPr>
          <w:rFonts w:ascii="Times New Roman" w:hAnsi="Times New Roman" w:cs="Times New Roman"/>
          <w:i/>
          <w:iCs/>
          <w:sz w:val="32"/>
          <w:szCs w:val="32"/>
        </w:rPr>
        <w:t>intus-legere</w:t>
      </w:r>
      <w:r>
        <w:rPr>
          <w:rFonts w:ascii="Times New Roman" w:hAnsi="Times New Roman" w:cs="Times New Roman"/>
          <w:sz w:val="32"/>
          <w:szCs w:val="32"/>
        </w:rPr>
        <w:t>: leggere dentro e quindi l’attraversare tipico dell’esperienza) o una mente «da cavalletta» come è stata definita quella di chi, navigando, dimentica il compito di partenza? La mente-cavalletta non trattiene perché non fa esperienza, ma ne riceve solo l’apparenza emotiva: rimane nell’interminabile corridoio digitale, osservando tutte le porte senza aprirne realmente nessuna. I dispositivi spesso ci rendono «in-disponibili» all’esperienza: la mano piena non può ricevere né afferrare altro.</w:t>
      </w:r>
    </w:p>
    <w:p w14:paraId="48A3E452" w14:textId="77777777" w:rsidR="004D4E68" w:rsidRDefault="004D4E68" w:rsidP="004D4E6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Da dove cominciare per restituire ai ragazzi la gioia dell’esperienza? Non basta aprire a forza la loro mano e limitare l’uso degli schermi, bisogna </w:t>
      </w:r>
      <w:r>
        <w:rPr>
          <w:rFonts w:ascii="Times New Roman" w:hAnsi="Times New Roman" w:cs="Times New Roman"/>
          <w:i/>
          <w:iCs/>
          <w:sz w:val="32"/>
          <w:szCs w:val="32"/>
        </w:rPr>
        <w:t>integrarli</w:t>
      </w:r>
      <w:r>
        <w:rPr>
          <w:rFonts w:ascii="Times New Roman" w:hAnsi="Times New Roman" w:cs="Times New Roman"/>
          <w:sz w:val="32"/>
          <w:szCs w:val="32"/>
        </w:rPr>
        <w:t xml:space="preserve">. Partiamo dalle parole, da sempre fonte di luce per riattivare i sensi e illuminare le cose. Mi soffermo oggi solo sul tema della lettura, seguendo i suggerimenti di «Lettore, vieni a casa», il recente bellissimo libro di Maryanne Wolf, tra le più importanti studiose degli effetti del cervello che legge. Il 90% di chi legge su schermo fa contemporaneamente anche altro, di chi legge su carta ci riesce solo l’1%. La lettura del libro fisico resta quindi una risorsa insostituibile per educare all’intelligenza profonda e all’attenzione. Da zero a due anni è fondamentale la lettura «in braccio» di libri di carta o simili (mia nipote, 11 mesi, ne ha uno con pagine di gomma), perché il bambino ha bisogno di: fisicità e ripetizione. Deve poter toccare, stropicciare, odorare e persino assaggiare le pagine. Le parole «incarnate», ripetute e associate al timbro di voce della madre o del padre, amplificate dal grembo o dal petto, aprono i sensi e preparano alla lettura. Tra i due e i cinque anni occorre immergere i bambini in uno spazio da esplorare liberamente, e riempirlo di libri, oggetti musicali, colori, e tutto ciò che serve al linguaggio creativo, evitando, se possibile, i baby-sitter analogici o digitali. I racconti possono diventare il rito per addormentarsi, la ripetizione delle fiabe allena i bambini sia alla logica sia al caos del mondo. Se volete prepararli alla vita leggete o ascoltate insieme (oggi su </w:t>
      </w:r>
      <w:r>
        <w:rPr>
          <w:rFonts w:ascii="Times New Roman" w:hAnsi="Times New Roman" w:cs="Times New Roman"/>
          <w:i/>
          <w:iCs/>
          <w:sz w:val="32"/>
          <w:szCs w:val="32"/>
        </w:rPr>
        <w:t xml:space="preserve">youtube </w:t>
      </w:r>
      <w:r>
        <w:rPr>
          <w:rFonts w:ascii="Times New Roman" w:hAnsi="Times New Roman" w:cs="Times New Roman"/>
          <w:sz w:val="32"/>
          <w:szCs w:val="32"/>
        </w:rPr>
        <w:t>trovate di tutto, anche le «fiabe sonore» di un tempo) racconti, tutte le sere, perché - diceva Chesterton - le fiabe non insegnano che esistono i draghi ma come sconfiggerli. Da cinque a dieci anni i bambini devono imparare a leggere bene e mi stupisce trovare alle superiori ragazzi ancora incerti proprio nel leggere un testo ad alta voce, il che significa che non lo capiscono e quindi non ne fanno esperienza, finendo per odiare la lettura e abbandonarsi al potere dell’immagine. Sarebbe opportuno avere tante ore curricolari dedicate alla sola lettura per il percorso della primaria e della secondaria di primo grado. Sogno scuole di lettura, prima che di scrittura, creativa: gli insegnanti dovrebbero fare pratica drammaturgica per leggere con la giusta intonazione e intensità un testo. Con gli alunni di prima superiore leggiamo insieme ad alta voce tutta l’</w:t>
      </w:r>
      <w:r>
        <w:rPr>
          <w:rFonts w:ascii="Times New Roman" w:hAnsi="Times New Roman" w:cs="Times New Roman"/>
          <w:i/>
          <w:iCs/>
          <w:sz w:val="32"/>
          <w:szCs w:val="32"/>
        </w:rPr>
        <w:t>Odissea</w:t>
      </w:r>
      <w:r>
        <w:rPr>
          <w:rFonts w:ascii="Times New Roman" w:hAnsi="Times New Roman" w:cs="Times New Roman"/>
          <w:sz w:val="32"/>
          <w:szCs w:val="32"/>
        </w:rPr>
        <w:t xml:space="preserve">. Ci vogliono 12 ore: ne basta una per 12 settimane. Ci lamenteremmo meno del fatto che in Italia non si legge: non legge chi legge male e non ha sperimentato la gioia delle parole-porta. Oggi occorre educare quello che la Wolf chiama il cervello «bi-alfabetizzato», che sappia muoversi sui due supporti, schermo e carta, perché richiedono attenzione e abilità diverse. Così avremo ragazzi capaci di </w:t>
      </w:r>
      <w:r>
        <w:rPr>
          <w:rFonts w:ascii="Times New Roman" w:hAnsi="Times New Roman" w:cs="Times New Roman"/>
          <w:i/>
          <w:iCs/>
          <w:sz w:val="32"/>
          <w:szCs w:val="32"/>
        </w:rPr>
        <w:t>intus-legere</w:t>
      </w:r>
      <w:r>
        <w:rPr>
          <w:rFonts w:ascii="Times New Roman" w:hAnsi="Times New Roman" w:cs="Times New Roman"/>
          <w:sz w:val="32"/>
          <w:szCs w:val="32"/>
        </w:rPr>
        <w:t>, di fare esperienza profonda del mondo. Il letto da rifare oggi è quello di proteggere i bambini dalla dipendenza da schermo e provare, almeno una sera a settimana, ad «accendere» le pagine leggendo ad alta voce in famiglia. Noi vogliamo figli liberi e intelligenti, non cavallette.</w:t>
      </w:r>
    </w:p>
    <w:p w14:paraId="527AFE98" w14:textId="77777777" w:rsidR="004D4E68" w:rsidRDefault="004D4E68" w:rsidP="004D4E68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9"/>
          <w:szCs w:val="29"/>
        </w:rPr>
      </w:pPr>
      <w:r>
        <w:rPr>
          <w:rFonts w:ascii="Helvetica" w:hAnsi="Helvetica" w:cs="Helvetica"/>
          <w:sz w:val="29"/>
          <w:szCs w:val="29"/>
        </w:rPr>
        <w:t>29 ottobre 2018 (modifica il 29 ottobre 2018 | 06:59)</w:t>
      </w:r>
    </w:p>
    <w:p w14:paraId="53860122" w14:textId="77777777" w:rsidR="004510B8" w:rsidRDefault="004D4E68" w:rsidP="004D4E68">
      <w:r>
        <w:rPr>
          <w:rFonts w:ascii="Helvetica" w:hAnsi="Helvetica" w:cs="Helvetica"/>
          <w:sz w:val="29"/>
          <w:szCs w:val="29"/>
        </w:rPr>
        <w:t>© RIPRODUZIONE RISERVATA</w:t>
      </w:r>
      <w:bookmarkStart w:id="0" w:name="_GoBack"/>
      <w:bookmarkEnd w:id="0"/>
    </w:p>
    <w:sectPr w:rsidR="004510B8" w:rsidSect="0070580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E68"/>
    <w:rsid w:val="004510B8"/>
    <w:rsid w:val="004D4E68"/>
    <w:rsid w:val="0070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2BB99A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corriere.it/firme/alessandro-davenia" TargetMode="External"/><Relationship Id="rId5" Type="http://schemas.openxmlformats.org/officeDocument/2006/relationships/image" Target="media/image1.gi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1454</Words>
  <Characters>8294</Characters>
  <Application>Microsoft Macintosh Word</Application>
  <DocSecurity>0</DocSecurity>
  <Lines>69</Lines>
  <Paragraphs>19</Paragraphs>
  <ScaleCrop>false</ScaleCrop>
  <LinksUpToDate>false</LinksUpToDate>
  <CharactersWithSpaces>9729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Gregorelli</dc:creator>
  <cp:keywords/>
  <dc:description/>
  <cp:lastModifiedBy>Luca Gregorelli</cp:lastModifiedBy>
  <cp:revision>1</cp:revision>
  <dcterms:created xsi:type="dcterms:W3CDTF">2018-11-03T10:43:00Z</dcterms:created>
  <dcterms:modified xsi:type="dcterms:W3CDTF">2018-11-03T10:43:00Z</dcterms:modified>
</cp:coreProperties>
</file>