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DBE06F" w14:textId="77777777" w:rsidR="00F75CE7" w:rsidRDefault="003D17F4" w:rsidP="003D17F4">
      <w:pPr>
        <w:jc w:val="center"/>
        <w:rPr>
          <w:b/>
          <w:sz w:val="28"/>
          <w:szCs w:val="28"/>
        </w:rPr>
      </w:pPr>
      <w:r>
        <w:rPr>
          <w:b/>
          <w:sz w:val="28"/>
          <w:szCs w:val="28"/>
        </w:rPr>
        <w:t>Lezione agli insegnanti di religione cattolica – aggiornamento 2020-21</w:t>
      </w:r>
    </w:p>
    <w:p w14:paraId="273DE9A7" w14:textId="77777777" w:rsidR="003D17F4" w:rsidRDefault="003D17F4" w:rsidP="003D17F4">
      <w:pPr>
        <w:jc w:val="center"/>
        <w:rPr>
          <w:b/>
          <w:sz w:val="28"/>
          <w:szCs w:val="28"/>
        </w:rPr>
      </w:pPr>
      <w:r>
        <w:rPr>
          <w:b/>
          <w:sz w:val="28"/>
          <w:szCs w:val="28"/>
        </w:rPr>
        <w:t>Chiesa del Sacro Cuore – venerdì 7 maggio 2021</w:t>
      </w:r>
    </w:p>
    <w:p w14:paraId="0D3971BB" w14:textId="77777777" w:rsidR="003D17F4" w:rsidRDefault="003D17F4" w:rsidP="003D17F4">
      <w:pPr>
        <w:jc w:val="center"/>
        <w:rPr>
          <w:b/>
          <w:sz w:val="28"/>
          <w:szCs w:val="28"/>
        </w:rPr>
      </w:pPr>
    </w:p>
    <w:p w14:paraId="6FCCC00A" w14:textId="77777777" w:rsidR="003D17F4" w:rsidRDefault="003D17F4" w:rsidP="003D17F4">
      <w:pPr>
        <w:jc w:val="center"/>
        <w:rPr>
          <w:b/>
          <w:i/>
          <w:sz w:val="28"/>
          <w:szCs w:val="28"/>
        </w:rPr>
      </w:pPr>
      <w:r>
        <w:rPr>
          <w:b/>
          <w:i/>
          <w:sz w:val="28"/>
          <w:szCs w:val="28"/>
        </w:rPr>
        <w:t>L’uomo immagine di Dio</w:t>
      </w:r>
    </w:p>
    <w:p w14:paraId="1CF026D0" w14:textId="77777777" w:rsidR="003D17F4" w:rsidRDefault="003D17F4" w:rsidP="003D17F4">
      <w:pPr>
        <w:jc w:val="center"/>
        <w:rPr>
          <w:b/>
          <w:i/>
          <w:sz w:val="28"/>
          <w:szCs w:val="28"/>
        </w:rPr>
      </w:pPr>
    </w:p>
    <w:p w14:paraId="440DB1AF" w14:textId="77777777" w:rsidR="003D17F4" w:rsidRDefault="003D17F4" w:rsidP="003D17F4">
      <w:pPr>
        <w:jc w:val="center"/>
        <w:rPr>
          <w:b/>
          <w:i/>
          <w:sz w:val="28"/>
          <w:szCs w:val="28"/>
        </w:rPr>
      </w:pPr>
    </w:p>
    <w:p w14:paraId="5C666249" w14:textId="4F67C728" w:rsidR="003D17F4" w:rsidRDefault="00750BBF" w:rsidP="003D17F4">
      <w:pPr>
        <w:jc w:val="both"/>
      </w:pPr>
      <w:r>
        <w:tab/>
      </w:r>
      <w:r w:rsidR="00D32AFB">
        <w:t xml:space="preserve">Al termine del </w:t>
      </w:r>
      <w:proofErr w:type="gramStart"/>
      <w:r w:rsidR="00D32AFB">
        <w:t>suggestivo</w:t>
      </w:r>
      <w:proofErr w:type="gramEnd"/>
      <w:r w:rsidR="00D32AFB">
        <w:t xml:space="preserve"> percorso che vi ha condotto a esplorare alcuni temi affascinanti sull’origine del cosmo e della vita e sulla singolarità dell’essere umano, come soggetto dotato di coscienza, in un dialogo intelligente e aperto con le acquisizioni e le prospettive delle scienze (cosmologia – fisica – astronomia – biologia – neurologia e “neuroscienze”), </w:t>
      </w:r>
      <w:r w:rsidR="00F97440">
        <w:t>oggi mettiamo a fuoco l’immagine dell’uomo, racchiusa nella parola della Rivelazione di Dio, e consegnata a noi nelle pagine della Scrittura. Potremmo dire che proprio la fede giudaico-cristiana e la sapienza biblica ci comunicano uno sguardo originale, carico di stupore e di realismo, sull’uomo, nelle sue dimensioni essenziali: il suo rapporto con Dio, creatore e signore dell’</w:t>
      </w:r>
      <w:r w:rsidR="002B398B">
        <w:t>intero creato;</w:t>
      </w:r>
      <w:r w:rsidR="00F97440">
        <w:t xml:space="preserve"> la sua originaria identità sessuata</w:t>
      </w:r>
      <w:r w:rsidR="002B398B">
        <w:t>,</w:t>
      </w:r>
      <w:r w:rsidR="00F97440">
        <w:t xml:space="preserve"> come </w:t>
      </w:r>
      <w:proofErr w:type="gramStart"/>
      <w:r w:rsidR="00F97440">
        <w:t>maschio e femmina</w:t>
      </w:r>
      <w:proofErr w:type="gramEnd"/>
      <w:r w:rsidR="00F97440">
        <w:t>, e la conseguente chiamata all’amore sponsal</w:t>
      </w:r>
      <w:r w:rsidR="002B398B">
        <w:t>e e alla generazione della vita;</w:t>
      </w:r>
      <w:r w:rsidR="00F97440">
        <w:t xml:space="preserve"> </w:t>
      </w:r>
      <w:r w:rsidR="002B398B">
        <w:t>la relazione con le altre creature animate e con la terra, donata a lui; il rapporto con gli altri, con il fratello, con il prossimo, e con la comunità umana; la realtà del peccato, del dolore, della morte che segnano la sua condizione drammatica, le deviazioni dell’umana libertà nella violenza, nella corruzione nell’ambito morale e sessuale.</w:t>
      </w:r>
    </w:p>
    <w:p w14:paraId="2746B224" w14:textId="77777777" w:rsidR="00FC29E4" w:rsidRDefault="00750BBF" w:rsidP="00524EF6">
      <w:pPr>
        <w:jc w:val="both"/>
      </w:pPr>
      <w:r>
        <w:tab/>
      </w:r>
      <w:r w:rsidR="002B398B">
        <w:t>Da u</w:t>
      </w:r>
      <w:r w:rsidR="00FC29E4">
        <w:t xml:space="preserve">na parte la Scrittura ci offre </w:t>
      </w:r>
      <w:r w:rsidR="009212C7">
        <w:t>un’immagine realistica degli uomini e delle donne, con le loro grandezze e le loro miserie</w:t>
      </w:r>
      <w:r w:rsidR="00294073">
        <w:t>:</w:t>
      </w:r>
      <w:r w:rsidR="009212C7">
        <w:t xml:space="preserve"> la Bibbia non ha nulla di “puritano” e di “spirituale”, in senso ridotto del termine, è piena di carne e di sangue, </w:t>
      </w:r>
      <w:r w:rsidR="00FC29E4">
        <w:t xml:space="preserve">trasuda </w:t>
      </w:r>
      <w:proofErr w:type="gramStart"/>
      <w:r w:rsidR="00FC29E4">
        <w:t>passioni alte e meschine</w:t>
      </w:r>
      <w:r w:rsidR="009212C7">
        <w:t>, amore e odio</w:t>
      </w:r>
      <w:proofErr w:type="gramEnd"/>
      <w:r w:rsidR="009212C7">
        <w:t xml:space="preserve">, </w:t>
      </w:r>
      <w:r w:rsidR="009212C7">
        <w:rPr>
          <w:i/>
        </w:rPr>
        <w:t xml:space="preserve">eros </w:t>
      </w:r>
      <w:r w:rsidR="009212C7">
        <w:t xml:space="preserve">e </w:t>
      </w:r>
      <w:r w:rsidR="009212C7">
        <w:rPr>
          <w:i/>
        </w:rPr>
        <w:t>agape</w:t>
      </w:r>
      <w:r w:rsidR="009212C7">
        <w:t>, e ben riflette la contraddizione che abita il cuore umano, capace di gesti grandiosi e di abissi d</w:t>
      </w:r>
      <w:r w:rsidR="00294073">
        <w:t xml:space="preserve">i male. Dall’altra parte, esprime una concezione davvero unica dell’uomo, come creatura amata da Dio e chiamata all’alleanza e al dialogo con il suo Signore, </w:t>
      </w:r>
      <w:r w:rsidR="00E730FD">
        <w:t>e dà voce, in certi passaggi, al senso di meraviglia per la grandezza dell’uomo, per il posto che Dio assegna a questa creatura nell’orizzonte della creazione, pur essendo una creatura limitata e infinitamente piccola, di fronte alla ricchezza e all’estensione del creato.</w:t>
      </w:r>
    </w:p>
    <w:p w14:paraId="3A727606" w14:textId="77BE9F16" w:rsidR="00524EF6" w:rsidRDefault="00725FD5" w:rsidP="00524EF6">
      <w:pPr>
        <w:jc w:val="both"/>
      </w:pPr>
      <w:r>
        <w:t>Vengono alla mente i capitoli finali del libro di Giobbe, nei quali Dio risponde alla richiesta di Giobbe e lo affronta in giudizio, e mostrando la varietà e la</w:t>
      </w:r>
      <w:r w:rsidR="00FC29E4">
        <w:t xml:space="preserve"> complessità delle opere create, </w:t>
      </w:r>
      <w:r>
        <w:t>“costringe” Giobbe a riconoscere la sua nullità: è come se il giusto provato dalla lunga sofferenza si facesse sempre più piccolo d</w:t>
      </w:r>
      <w:r w:rsidR="003C398B">
        <w:t xml:space="preserve">i fronte al suo Creatore, fino </w:t>
      </w:r>
      <w:r>
        <w:t>a tacere in un silenzio adorante</w:t>
      </w:r>
      <w:r w:rsidR="00057718">
        <w:t xml:space="preserve"> (cfr. </w:t>
      </w:r>
      <w:proofErr w:type="spellStart"/>
      <w:r w:rsidR="00057718">
        <w:t>Gb</w:t>
      </w:r>
      <w:proofErr w:type="spellEnd"/>
      <w:r w:rsidR="00057718">
        <w:t xml:space="preserve"> 38,1-42,6</w:t>
      </w:r>
      <w:proofErr w:type="gramStart"/>
      <w:r>
        <w:t>)</w:t>
      </w:r>
      <w:proofErr w:type="gramEnd"/>
      <w:r w:rsidR="00057718">
        <w:rPr>
          <w:rStyle w:val="Rimandonotaapidipagina"/>
        </w:rPr>
        <w:footnoteReference w:id="1"/>
      </w:r>
      <w:r w:rsidR="00FC29E4">
        <w:t>.</w:t>
      </w:r>
      <w:r w:rsidR="00483C6E">
        <w:t xml:space="preserve"> </w:t>
      </w:r>
      <w:r>
        <w:t>Possiamo anche</w:t>
      </w:r>
      <w:r w:rsidR="00041769">
        <w:t xml:space="preserve"> ascoltare il celebre salmo ottavo, che, non a caso, sarà ripreso nella lettera agli Ebrei, riferendolo alla posizione di Cristo, costituito Signore</w:t>
      </w:r>
      <w:r w:rsidR="00B12B11">
        <w:t xml:space="preserve"> (cfr. </w:t>
      </w:r>
      <w:proofErr w:type="spellStart"/>
      <w:r w:rsidR="00B12B11">
        <w:t>Eb</w:t>
      </w:r>
      <w:proofErr w:type="spellEnd"/>
      <w:r w:rsidR="00B12B11">
        <w:t xml:space="preserve"> </w:t>
      </w:r>
      <w:r>
        <w:t>2,6-9):</w:t>
      </w:r>
    </w:p>
    <w:p w14:paraId="50D64DA7" w14:textId="77777777" w:rsidR="00524EF6" w:rsidRDefault="00524EF6" w:rsidP="00524EF6">
      <w:pPr>
        <w:jc w:val="both"/>
      </w:pPr>
    </w:p>
    <w:p w14:paraId="5AB7FCAD" w14:textId="542689CA" w:rsidR="00524EF6" w:rsidRDefault="00524EF6" w:rsidP="00524EF6">
      <w:pPr>
        <w:jc w:val="both"/>
      </w:pPr>
      <w:r>
        <w:rPr>
          <w:vertAlign w:val="superscript"/>
        </w:rPr>
        <w:t xml:space="preserve">2 </w:t>
      </w:r>
      <w:r w:rsidRPr="00524EF6">
        <w:t>O Signore, Signore nostro,</w:t>
      </w:r>
    </w:p>
    <w:p w14:paraId="4ED43DF5" w14:textId="77777777" w:rsidR="00524EF6" w:rsidRDefault="00524EF6" w:rsidP="00524EF6">
      <w:proofErr w:type="gramStart"/>
      <w:r w:rsidRPr="00524EF6">
        <w:t>quanto</w:t>
      </w:r>
      <w:proofErr w:type="gramEnd"/>
      <w:r w:rsidRPr="00524EF6">
        <w:t xml:space="preserve"> è mirabile il tuo nome su tutta la terra!</w:t>
      </w:r>
    </w:p>
    <w:p w14:paraId="0F9B32E3" w14:textId="77777777" w:rsidR="00524EF6" w:rsidRDefault="00524EF6" w:rsidP="00524EF6">
      <w:r w:rsidRPr="00524EF6">
        <w:t xml:space="preserve">Voglio innalzare sopra i </w:t>
      </w:r>
      <w:proofErr w:type="gramStart"/>
      <w:r w:rsidRPr="00524EF6">
        <w:t>cieli la</w:t>
      </w:r>
      <w:proofErr w:type="gramEnd"/>
      <w:r w:rsidRPr="00524EF6">
        <w:t xml:space="preserve"> tua magnificenza,</w:t>
      </w:r>
    </w:p>
    <w:p w14:paraId="3941AC92" w14:textId="77777777" w:rsidR="00524EF6" w:rsidRDefault="00524EF6" w:rsidP="00524EF6">
      <w:r w:rsidRPr="00524EF6">
        <w:rPr>
          <w:vertAlign w:val="superscript"/>
        </w:rPr>
        <w:t>3 </w:t>
      </w:r>
      <w:r w:rsidRPr="00524EF6">
        <w:t>con la bocca di bambini e di lattanti:</w:t>
      </w:r>
    </w:p>
    <w:p w14:paraId="127F18F9" w14:textId="77777777" w:rsidR="00524EF6" w:rsidRDefault="00524EF6" w:rsidP="00524EF6">
      <w:proofErr w:type="gramStart"/>
      <w:r w:rsidRPr="00524EF6">
        <w:t>hai</w:t>
      </w:r>
      <w:proofErr w:type="gramEnd"/>
      <w:r w:rsidRPr="00524EF6">
        <w:t xml:space="preserve"> posto una difesa contro i tuoi avversari,</w:t>
      </w:r>
    </w:p>
    <w:p w14:paraId="513EF3AE" w14:textId="77777777" w:rsidR="00524EF6" w:rsidRDefault="00524EF6" w:rsidP="00524EF6">
      <w:proofErr w:type="gramStart"/>
      <w:r w:rsidRPr="00524EF6">
        <w:t>per</w:t>
      </w:r>
      <w:proofErr w:type="gramEnd"/>
      <w:r w:rsidRPr="00524EF6">
        <w:t xml:space="preserve"> ridurre al silenzio nemici e ribelli.</w:t>
      </w:r>
    </w:p>
    <w:p w14:paraId="486DE007" w14:textId="77777777" w:rsidR="00524EF6" w:rsidRDefault="00524EF6" w:rsidP="00524EF6"/>
    <w:p w14:paraId="798688BC" w14:textId="77777777" w:rsidR="00524EF6" w:rsidRDefault="00524EF6" w:rsidP="00524EF6">
      <w:r w:rsidRPr="00524EF6">
        <w:rPr>
          <w:vertAlign w:val="superscript"/>
        </w:rPr>
        <w:t>4 </w:t>
      </w:r>
      <w:r w:rsidRPr="00524EF6">
        <w:t>Quando vedo i tuoi cieli, opera delle tue dita</w:t>
      </w:r>
      <w:proofErr w:type="gramStart"/>
      <w:r w:rsidRPr="00524EF6">
        <w:t>,</w:t>
      </w:r>
      <w:proofErr w:type="gramEnd"/>
    </w:p>
    <w:p w14:paraId="2386DF58" w14:textId="77777777" w:rsidR="00524EF6" w:rsidRDefault="00524EF6" w:rsidP="00524EF6">
      <w:proofErr w:type="gramStart"/>
      <w:r w:rsidRPr="00524EF6">
        <w:t>la</w:t>
      </w:r>
      <w:proofErr w:type="gramEnd"/>
      <w:r w:rsidRPr="00524EF6">
        <w:t xml:space="preserve"> luna e le stelle che tu hai fissato,</w:t>
      </w:r>
    </w:p>
    <w:p w14:paraId="0078F38F" w14:textId="77777777" w:rsidR="00524EF6" w:rsidRDefault="00524EF6" w:rsidP="00524EF6">
      <w:r w:rsidRPr="00524EF6">
        <w:rPr>
          <w:vertAlign w:val="superscript"/>
        </w:rPr>
        <w:t>5 </w:t>
      </w:r>
      <w:r>
        <w:t>che cosa è mai l’</w:t>
      </w:r>
      <w:r w:rsidRPr="00524EF6">
        <w:t>uomo perché di lui ti ricordi</w:t>
      </w:r>
      <w:proofErr w:type="gramStart"/>
      <w:r w:rsidRPr="00524EF6">
        <w:t>,</w:t>
      </w:r>
      <w:proofErr w:type="gramEnd"/>
    </w:p>
    <w:p w14:paraId="4369722C" w14:textId="3B2472C4" w:rsidR="00524EF6" w:rsidRDefault="00524EF6" w:rsidP="00524EF6">
      <w:proofErr w:type="gramStart"/>
      <w:r w:rsidRPr="00524EF6">
        <w:t>il</w:t>
      </w:r>
      <w:proofErr w:type="gramEnd"/>
      <w:r w:rsidRPr="00524EF6">
        <w:t xml:space="preserve"> figlio dell'uomo, perché te ne curi?</w:t>
      </w:r>
    </w:p>
    <w:p w14:paraId="22CB23D5" w14:textId="566F60EF" w:rsidR="00524EF6" w:rsidRDefault="00524EF6" w:rsidP="00524EF6">
      <w:r>
        <w:rPr>
          <w:vertAlign w:val="superscript"/>
        </w:rPr>
        <w:lastRenderedPageBreak/>
        <w:t xml:space="preserve">6 </w:t>
      </w:r>
      <w:r>
        <w:t>Davvero l’</w:t>
      </w:r>
      <w:r w:rsidRPr="00524EF6">
        <w:t>hai fatto poco meno di un dio</w:t>
      </w:r>
      <w:proofErr w:type="gramStart"/>
      <w:r w:rsidRPr="00524EF6">
        <w:t>,</w:t>
      </w:r>
      <w:proofErr w:type="gramEnd"/>
    </w:p>
    <w:p w14:paraId="03BA9533" w14:textId="77777777" w:rsidR="00524EF6" w:rsidRDefault="00524EF6" w:rsidP="00524EF6">
      <w:proofErr w:type="gramStart"/>
      <w:r w:rsidRPr="00524EF6">
        <w:t>di</w:t>
      </w:r>
      <w:proofErr w:type="gramEnd"/>
      <w:r w:rsidRPr="00524EF6">
        <w:t xml:space="preserve"> gloria e di onore lo hai coronato.</w:t>
      </w:r>
    </w:p>
    <w:p w14:paraId="0767271D" w14:textId="77777777" w:rsidR="00FC29E4" w:rsidRDefault="00524EF6" w:rsidP="00524EF6">
      <w:r w:rsidRPr="00524EF6">
        <w:rPr>
          <w:vertAlign w:val="superscript"/>
        </w:rPr>
        <w:t>7 </w:t>
      </w:r>
      <w:r w:rsidRPr="00524EF6">
        <w:t xml:space="preserve">Gli </w:t>
      </w:r>
      <w:proofErr w:type="gramStart"/>
      <w:r w:rsidRPr="00524EF6">
        <w:t>hai</w:t>
      </w:r>
      <w:proofErr w:type="gramEnd"/>
      <w:r w:rsidRPr="00524EF6">
        <w:t xml:space="preserve"> dato pot</w:t>
      </w:r>
      <w:r w:rsidR="00FC29E4">
        <w:t>ere sulle opere delle tue mani,</w:t>
      </w:r>
    </w:p>
    <w:p w14:paraId="030DA78F" w14:textId="1B5425C8" w:rsidR="00524EF6" w:rsidRDefault="00524EF6" w:rsidP="00524EF6">
      <w:proofErr w:type="gramStart"/>
      <w:r w:rsidRPr="00524EF6">
        <w:t>tutto</w:t>
      </w:r>
      <w:proofErr w:type="gramEnd"/>
      <w:r w:rsidRPr="00524EF6">
        <w:t xml:space="preserve"> hai posto sotto i suoi piedi:</w:t>
      </w:r>
    </w:p>
    <w:p w14:paraId="4C5084DD" w14:textId="77777777" w:rsidR="00524EF6" w:rsidRDefault="00524EF6" w:rsidP="00524EF6">
      <w:r w:rsidRPr="00524EF6">
        <w:rPr>
          <w:vertAlign w:val="superscript"/>
        </w:rPr>
        <w:t>8 </w:t>
      </w:r>
      <w:r w:rsidRPr="00524EF6">
        <w:t>tutte le greggi e gli armenti</w:t>
      </w:r>
    </w:p>
    <w:p w14:paraId="1CB351C7" w14:textId="77777777" w:rsidR="00524EF6" w:rsidRDefault="00524EF6" w:rsidP="00524EF6">
      <w:proofErr w:type="gramStart"/>
      <w:r w:rsidRPr="00524EF6">
        <w:t>e</w:t>
      </w:r>
      <w:proofErr w:type="gramEnd"/>
      <w:r w:rsidRPr="00524EF6">
        <w:t xml:space="preserve"> anche le bestie della campagna,</w:t>
      </w:r>
    </w:p>
    <w:p w14:paraId="4517AAD5" w14:textId="77777777" w:rsidR="00524EF6" w:rsidRDefault="00524EF6" w:rsidP="00524EF6">
      <w:r w:rsidRPr="00524EF6">
        <w:rPr>
          <w:vertAlign w:val="superscript"/>
        </w:rPr>
        <w:t>9 </w:t>
      </w:r>
      <w:r w:rsidRPr="00524EF6">
        <w:t>gli uccelli del cielo e i pesci del mare</w:t>
      </w:r>
      <w:proofErr w:type="gramStart"/>
      <w:r w:rsidRPr="00524EF6">
        <w:t>,</w:t>
      </w:r>
      <w:proofErr w:type="gramEnd"/>
    </w:p>
    <w:p w14:paraId="60C44433" w14:textId="77777777" w:rsidR="00524EF6" w:rsidRDefault="00524EF6" w:rsidP="00524EF6">
      <w:proofErr w:type="gramStart"/>
      <w:r w:rsidRPr="00524EF6">
        <w:t>ogni</w:t>
      </w:r>
      <w:proofErr w:type="gramEnd"/>
      <w:r w:rsidRPr="00524EF6">
        <w:t xml:space="preserve"> essere che percorre le vie dei mari.</w:t>
      </w:r>
    </w:p>
    <w:p w14:paraId="6BDE3360" w14:textId="77777777" w:rsidR="00524EF6" w:rsidRDefault="00524EF6" w:rsidP="00524EF6"/>
    <w:p w14:paraId="34212F72" w14:textId="77777777" w:rsidR="00524EF6" w:rsidRDefault="00524EF6" w:rsidP="00524EF6">
      <w:r w:rsidRPr="00524EF6">
        <w:rPr>
          <w:vertAlign w:val="superscript"/>
        </w:rPr>
        <w:t>10 </w:t>
      </w:r>
      <w:r w:rsidRPr="00524EF6">
        <w:t>O Signore, Signore nostro,</w:t>
      </w:r>
    </w:p>
    <w:p w14:paraId="1B47A153" w14:textId="1AEC2E27" w:rsidR="00524EF6" w:rsidRDefault="00524EF6" w:rsidP="00524EF6">
      <w:proofErr w:type="gramStart"/>
      <w:r w:rsidRPr="00524EF6">
        <w:t>quanto</w:t>
      </w:r>
      <w:proofErr w:type="gramEnd"/>
      <w:r w:rsidRPr="00524EF6">
        <w:t xml:space="preserve"> è mirabile il tuo nome su tutta la terra!</w:t>
      </w:r>
    </w:p>
    <w:p w14:paraId="05D1DFBB" w14:textId="77777777" w:rsidR="003C398B" w:rsidRDefault="003C398B" w:rsidP="00524EF6"/>
    <w:p w14:paraId="774FDD46" w14:textId="5A679534" w:rsidR="003C398B" w:rsidRDefault="003C398B" w:rsidP="003C398B">
      <w:pPr>
        <w:jc w:val="both"/>
      </w:pPr>
      <w:r>
        <w:tab/>
      </w:r>
      <w:proofErr w:type="gramStart"/>
      <w:r>
        <w:t xml:space="preserve">Sta qui la radice profonda dell’umanesimo che ha caratterizzato la cultura europea, nelle sue differenti espressioni, e che ha determinato il senso della dignità della persona umana, depositaria di diritti che le appartengono per natura: si tratta di un umanesimo che ha assunto e sviluppato elementi della civiltà greca (l’ideale della </w:t>
      </w:r>
      <w:proofErr w:type="spellStart"/>
      <w:r>
        <w:rPr>
          <w:i/>
        </w:rPr>
        <w:t>paideia</w:t>
      </w:r>
      <w:proofErr w:type="spellEnd"/>
      <w:r>
        <w:t>) e della romanità (il culto della legge e del diritto), e che tuttavia ha plasmato una nuova percezione del soggetto umano, nella sua dimensione spirituale e morale,</w:t>
      </w:r>
      <w:r w:rsidR="002252FA">
        <w:t xml:space="preserve"> irriducibile e indisponibile a</w:t>
      </w:r>
      <w:r>
        <w:t xml:space="preserve"> essere trattato come “oggetto” di proprietà e di sfruttamento altrui</w:t>
      </w:r>
      <w:proofErr w:type="gramEnd"/>
      <w:r>
        <w:t xml:space="preserve">. Per usare l’espressione di un celebre libro di padre Henry De </w:t>
      </w:r>
      <w:proofErr w:type="spellStart"/>
      <w:r>
        <w:t>Lubac</w:t>
      </w:r>
      <w:proofErr w:type="spellEnd"/>
      <w:r>
        <w:t>, «il dramma dell’umanesimo ateo», nelle sue varie versioni (materialismo marxista, neopaganesimo nazista, materialismo nichilista), è esattamente la dissoluzione del soggetto umano, che rischia di diventare «</w:t>
      </w:r>
      <w:r w:rsidRPr="007F171D">
        <w:t>una particella della natura o un ele</w:t>
      </w:r>
      <w:r>
        <w:t xml:space="preserve">mento anonimo della città </w:t>
      </w:r>
      <w:proofErr w:type="gramStart"/>
      <w:r>
        <w:t>umana»</w:t>
      </w:r>
      <w:proofErr w:type="gramEnd"/>
      <w:r>
        <w:rPr>
          <w:rStyle w:val="Rimandonotaapidipagina"/>
        </w:rPr>
        <w:footnoteReference w:id="2"/>
      </w:r>
      <w:r>
        <w:t>:</w:t>
      </w:r>
    </w:p>
    <w:p w14:paraId="4DE8C9EE" w14:textId="77777777" w:rsidR="003C398B" w:rsidRPr="00FC29E4" w:rsidRDefault="003C398B" w:rsidP="003C398B">
      <w:pPr>
        <w:pStyle w:val="citazione"/>
      </w:pPr>
      <w:r w:rsidRPr="007F171D">
        <w:t>Non è</w:t>
      </w:r>
      <w:r>
        <w:t xml:space="preserve"> poi</w:t>
      </w:r>
      <w:r w:rsidRPr="007F171D">
        <w:t xml:space="preserve"> vero, come </w:t>
      </w:r>
      <w:r>
        <w:t>pare</w:t>
      </w:r>
      <w:r w:rsidRPr="007F171D">
        <w:t xml:space="preserve"> </w:t>
      </w:r>
      <w:r>
        <w:t>si voglia dire qualche volta</w:t>
      </w:r>
      <w:r w:rsidRPr="007F171D">
        <w:t>,</w:t>
      </w:r>
      <w:r>
        <w:t xml:space="preserve"> che l’</w:t>
      </w:r>
      <w:r w:rsidRPr="007F171D">
        <w:t xml:space="preserve">uomo </w:t>
      </w:r>
      <w:r>
        <w:t xml:space="preserve">sia incapace di organizzare la terra </w:t>
      </w:r>
      <w:r w:rsidRPr="007F171D">
        <w:t xml:space="preserve">senza Dio. È vero però che, senza Dio, </w:t>
      </w:r>
      <w:r>
        <w:t xml:space="preserve">egli </w:t>
      </w:r>
      <w:r w:rsidRPr="007F171D">
        <w:t>non può</w:t>
      </w:r>
      <w:r>
        <w:t>,</w:t>
      </w:r>
      <w:r w:rsidRPr="007F171D">
        <w:t xml:space="preserve"> alla fin</w:t>
      </w:r>
      <w:r>
        <w:t>e</w:t>
      </w:r>
      <w:r w:rsidRPr="007F171D">
        <w:t xml:space="preserve"> dei conti</w:t>
      </w:r>
      <w:r>
        <w:t xml:space="preserve"> che organizzarla contro l’uomo. L’umanesimo esclusivo è un umanesimo inumano</w:t>
      </w:r>
      <w:proofErr w:type="gramStart"/>
      <w:r>
        <w:rPr>
          <w:rStyle w:val="Rimandonotaapidipagina"/>
        </w:rPr>
        <w:footnoteReference w:id="3"/>
      </w:r>
      <w:r>
        <w:t>.</w:t>
      </w:r>
      <w:proofErr w:type="gramEnd"/>
    </w:p>
    <w:p w14:paraId="08B2DD09" w14:textId="5B218F02" w:rsidR="00524EF6" w:rsidRDefault="003C398B" w:rsidP="00701D62">
      <w:pPr>
        <w:jc w:val="both"/>
      </w:pPr>
      <w:r>
        <w:tab/>
        <w:t xml:space="preserve">Ora </w:t>
      </w:r>
      <w:r w:rsidR="00FC29E4">
        <w:t xml:space="preserve">circoscriviamo la nostra attenzione sui tratti dell’antropologia biblica, quali emergono </w:t>
      </w:r>
      <w:r>
        <w:t>nei</w:t>
      </w:r>
      <w:r w:rsidR="00FC29E4">
        <w:t xml:space="preserve"> primi capitoli della Genesi, </w:t>
      </w:r>
      <w:r w:rsidR="00483C6E">
        <w:t xml:space="preserve">seguendo il percorso offerto da un testo di grande ricchezza, pubblicato nel 2019, </w:t>
      </w:r>
      <w:r w:rsidR="00676C97">
        <w:t>a</w:t>
      </w:r>
      <w:r>
        <w:t>d</w:t>
      </w:r>
      <w:r w:rsidR="00676C97">
        <w:t xml:space="preserve"> </w:t>
      </w:r>
      <w:r w:rsidR="00483C6E">
        <w:t>opera della Pontificia Commissione Biblica, sollecitato dallo stesso Papa Francesco e che contiene un’efficace sintesi dell’antropologia cristiana, contenuta nella Rivelazione attestata nelle S</w:t>
      </w:r>
      <w:r>
        <w:t>acr</w:t>
      </w:r>
      <w:r w:rsidR="00483C6E">
        <w:t>e Scritture</w:t>
      </w:r>
      <w:r w:rsidR="005D773D">
        <w:rPr>
          <w:rStyle w:val="Rimandonotaapidipagina"/>
        </w:rPr>
        <w:footnoteReference w:id="4"/>
      </w:r>
      <w:r w:rsidR="00483C6E">
        <w:t>.</w:t>
      </w:r>
      <w:r>
        <w:t xml:space="preserve"> I</w:t>
      </w:r>
      <w:r w:rsidR="005D773D">
        <w:t xml:space="preserve"> curatori </w:t>
      </w:r>
      <w:r>
        <w:t>del</w:t>
      </w:r>
      <w:r w:rsidR="005D773D">
        <w:t xml:space="preserve"> testo hanno scelto, «</w:t>
      </w:r>
      <w:r w:rsidR="005D773D" w:rsidRPr="005D773D">
        <w:t>come base programmatica il</w:t>
      </w:r>
      <w:r w:rsidR="005D773D">
        <w:t xml:space="preserve"> </w:t>
      </w:r>
      <w:r w:rsidR="005D773D" w:rsidRPr="005D773D">
        <w:rPr>
          <w:i/>
          <w:iCs/>
        </w:rPr>
        <w:t xml:space="preserve">racconto di </w:t>
      </w:r>
      <w:proofErr w:type="spellStart"/>
      <w:r w:rsidR="005D773D" w:rsidRPr="005D773D">
        <w:rPr>
          <w:i/>
          <w:iCs/>
        </w:rPr>
        <w:t>Gen</w:t>
      </w:r>
      <w:proofErr w:type="spellEnd"/>
      <w:r w:rsidR="005D773D" w:rsidRPr="005D773D">
        <w:rPr>
          <w:i/>
          <w:iCs/>
        </w:rPr>
        <w:t xml:space="preserve"> 2–3</w:t>
      </w:r>
      <w:r w:rsidR="005D773D">
        <w:rPr>
          <w:i/>
          <w:iCs/>
        </w:rPr>
        <w:t xml:space="preserve"> </w:t>
      </w:r>
      <w:r w:rsidR="005D773D" w:rsidRPr="005D773D">
        <w:t xml:space="preserve">(letto assieme a </w:t>
      </w:r>
      <w:proofErr w:type="spellStart"/>
      <w:r w:rsidR="005D773D" w:rsidRPr="005D773D">
        <w:t>Gen</w:t>
      </w:r>
      <w:proofErr w:type="spellEnd"/>
      <w:r w:rsidR="005D773D" w:rsidRPr="005D773D">
        <w:t xml:space="preserve"> 1), </w:t>
      </w:r>
      <w:proofErr w:type="gramStart"/>
      <w:r w:rsidR="005D773D" w:rsidRPr="005D773D">
        <w:t>a motivo del</w:t>
      </w:r>
      <w:proofErr w:type="gramEnd"/>
      <w:r w:rsidR="005D773D" w:rsidRPr="005D773D">
        <w:t xml:space="preserve"> suo valore paradigmatico</w:t>
      </w:r>
      <w:r w:rsidR="005D773D">
        <w:t>»</w:t>
      </w:r>
      <w:r w:rsidR="00676C97">
        <w:t xml:space="preserve"> e così faremo anche noi, sapendo che non sono solo queste le pagine bibliche che ci offrono un’immagine dell’uomo e della sua vocazione nella creazione e nella storia della salvezza, e tuttavia «</w:t>
      </w:r>
      <w:r w:rsidR="00701D62" w:rsidRPr="00701D62">
        <w:t>questo testo condensa, in un certo senso, quanto è dettagliato nel resto dell’Antico Testamento, e viene ritenuto riferimento normativo da Gesù e dalla tradizione paolina</w:t>
      </w:r>
      <w:r w:rsidR="00676C97">
        <w:t>»</w:t>
      </w:r>
      <w:r w:rsidR="006F02AD">
        <w:rPr>
          <w:rStyle w:val="Rimandonotaapidipagina"/>
        </w:rPr>
        <w:footnoteReference w:id="5"/>
      </w:r>
      <w:proofErr w:type="gramStart"/>
      <w:r w:rsidR="006F02AD">
        <w:t>.</w:t>
      </w:r>
    </w:p>
    <w:p w14:paraId="506FAAFE" w14:textId="13B603B5" w:rsidR="006F02AD" w:rsidRDefault="006F02AD" w:rsidP="00701D62">
      <w:pPr>
        <w:jc w:val="both"/>
      </w:pPr>
      <w:proofErr w:type="gramEnd"/>
      <w:r>
        <w:tab/>
        <w:t>Per ragioni di sintesi e di ordine espositivo, raccogliamo i connotati dell’umano biblico, intorno a tre nuclei che corrispondono alle relazioni costitutive dell’uomo, perché nella Scrittura non incontriamo una “definizione” dell’essere umano, ma una descrizione dell’uomo come essere in relazione, dunque</w:t>
      </w:r>
      <w:r w:rsidR="003C398B">
        <w:t xml:space="preserve"> siamo</w:t>
      </w:r>
      <w:r>
        <w:t xml:space="preserve"> ben lontani dalla concezione individualistica e astratta della modernità che esalta il soggetto pensato come un “io”, a prescindere dai rapporti che lo fanno esistere</w:t>
      </w:r>
      <w:r w:rsidR="003C398B">
        <w:t>:</w:t>
      </w:r>
    </w:p>
    <w:p w14:paraId="47CCB7DA" w14:textId="2EBFBD26" w:rsidR="003C398B" w:rsidRDefault="003C398B" w:rsidP="003C398B">
      <w:pPr>
        <w:pStyle w:val="Paragrafoelenco"/>
        <w:numPr>
          <w:ilvl w:val="0"/>
          <w:numId w:val="1"/>
        </w:numPr>
        <w:jc w:val="both"/>
      </w:pPr>
      <w:proofErr w:type="gramStart"/>
      <w:r>
        <w:t>l’</w:t>
      </w:r>
      <w:proofErr w:type="gramEnd"/>
      <w:r>
        <w:t xml:space="preserve">uomo creato a immagine e somiglianza di Dio </w:t>
      </w:r>
      <w:r>
        <w:tab/>
      </w:r>
      <w:r>
        <w:tab/>
      </w:r>
      <w:r w:rsidR="00A37D54">
        <w:t>rapporto con Dio</w:t>
      </w:r>
    </w:p>
    <w:p w14:paraId="7911100E" w14:textId="77777777" w:rsidR="00BB5270" w:rsidRDefault="003C398B" w:rsidP="00BB5270">
      <w:pPr>
        <w:pStyle w:val="Paragrafoelenco"/>
        <w:numPr>
          <w:ilvl w:val="0"/>
          <w:numId w:val="1"/>
        </w:numPr>
        <w:jc w:val="both"/>
      </w:pPr>
      <w:proofErr w:type="gramStart"/>
      <w:r>
        <w:t>l’</w:t>
      </w:r>
      <w:proofErr w:type="gramEnd"/>
      <w:r>
        <w:t>uomo posto come custode e “signore” nella creazione</w:t>
      </w:r>
      <w:r>
        <w:tab/>
        <w:t>rapporto con i viventi e la terra</w:t>
      </w:r>
    </w:p>
    <w:p w14:paraId="2EE8331F" w14:textId="63988E96" w:rsidR="003C398B" w:rsidRDefault="00BB5270" w:rsidP="003C398B">
      <w:pPr>
        <w:pStyle w:val="Paragrafoelenco"/>
        <w:numPr>
          <w:ilvl w:val="0"/>
          <w:numId w:val="1"/>
        </w:numPr>
        <w:jc w:val="both"/>
      </w:pPr>
      <w:proofErr w:type="gramStart"/>
      <w:r>
        <w:t>l’</w:t>
      </w:r>
      <w:proofErr w:type="gramEnd"/>
      <w:r>
        <w:t>uomo creato maschio e femmina e aperto all’altro</w:t>
      </w:r>
      <w:r>
        <w:tab/>
      </w:r>
      <w:r>
        <w:tab/>
        <w:t>rapporto con gli altri umani</w:t>
      </w:r>
    </w:p>
    <w:p w14:paraId="73A49D22" w14:textId="77777777" w:rsidR="00A37D54" w:rsidRDefault="00A37D54" w:rsidP="00A37D54">
      <w:pPr>
        <w:jc w:val="both"/>
      </w:pPr>
    </w:p>
    <w:p w14:paraId="558EAE2C" w14:textId="0E1366EB" w:rsidR="00A37D54" w:rsidRDefault="00D47693" w:rsidP="00A37D54">
      <w:pPr>
        <w:jc w:val="both"/>
      </w:pPr>
      <w:r>
        <w:tab/>
        <w:t xml:space="preserve">In sede preliminare, occorre ricordare che la visione dell’essere umano, presente nel mondo biblico, è all’origine profondamente unitaria: per la Bibbia l’uomo è un essere che vive ed esiste nel corpo, ed è impensabile senza di esso. A differenza della concezione greca classica, che tende a considerare l’anima e il corpo come due realtà distinte e, almeno nella corrente del pensiero platonico e neoplatonico, </w:t>
      </w:r>
      <w:r w:rsidR="001C787E">
        <w:t>poste in</w:t>
      </w:r>
      <w:r>
        <w:t xml:space="preserve"> tensione dialettica tra loro, nella mentalità semitica l’uomo </w:t>
      </w:r>
      <w:proofErr w:type="gramStart"/>
      <w:r>
        <w:t>è</w:t>
      </w:r>
      <w:proofErr w:type="gramEnd"/>
      <w:r>
        <w:t xml:space="preserve"> uno, inseparabile unità di carne e spirito, e la stessa terminologia biblica h</w:t>
      </w:r>
      <w:r w:rsidR="001C787E">
        <w:t>a dei connotati molto concreti:</w:t>
      </w:r>
    </w:p>
    <w:p w14:paraId="413F8790" w14:textId="7F87D07A" w:rsidR="00806AD0" w:rsidRDefault="00D5068D" w:rsidP="007D602D">
      <w:pPr>
        <w:pStyle w:val="citazione"/>
      </w:pPr>
      <w:r w:rsidRPr="00D5068D">
        <w:t>Nella</w:t>
      </w:r>
      <w:r>
        <w:rPr>
          <w:i/>
          <w:iCs/>
        </w:rPr>
        <w:t xml:space="preserve"> </w:t>
      </w:r>
      <w:r w:rsidRPr="00D5068D">
        <w:rPr>
          <w:i/>
          <w:iCs/>
        </w:rPr>
        <w:t>Bibbia ebraica</w:t>
      </w:r>
      <w:r w:rsidRPr="00D5068D">
        <w:t xml:space="preserve">, per designare la persona (umana) </w:t>
      </w:r>
      <w:proofErr w:type="gramStart"/>
      <w:r w:rsidRPr="00D5068D">
        <w:t>vengono</w:t>
      </w:r>
      <w:proofErr w:type="gramEnd"/>
      <w:r w:rsidRPr="00D5068D">
        <w:t xml:space="preserve"> utilizzati dei termini che fanno riferimento al corpo, ai suoi organi e a diverse manifestazioni somatiche. Quando si usa il termine “carne” (</w:t>
      </w:r>
      <w:proofErr w:type="spellStart"/>
      <w:r w:rsidRPr="00D5068D">
        <w:rPr>
          <w:i/>
          <w:iCs/>
        </w:rPr>
        <w:t>bāśār</w:t>
      </w:r>
      <w:proofErr w:type="spellEnd"/>
      <w:r w:rsidRPr="00D5068D">
        <w:t xml:space="preserve">) (come in </w:t>
      </w:r>
      <w:proofErr w:type="spellStart"/>
      <w:r w:rsidRPr="00D5068D">
        <w:t>Gen</w:t>
      </w:r>
      <w:proofErr w:type="spellEnd"/>
      <w:r w:rsidRPr="00D5068D">
        <w:t xml:space="preserve"> 2,23; 6,12-13.17), non </w:t>
      </w:r>
      <w:proofErr w:type="gramStart"/>
      <w:r w:rsidRPr="00D5068D">
        <w:t xml:space="preserve">si </w:t>
      </w:r>
      <w:proofErr w:type="gramEnd"/>
      <w:r w:rsidRPr="00D5068D">
        <w:t>indica una parte dell’uomo, ma piuttosto la sua stessa identità quale essere debole, vulnerabile e mortale (</w:t>
      </w:r>
      <w:proofErr w:type="spellStart"/>
      <w:r w:rsidRPr="00D5068D">
        <w:t>Is</w:t>
      </w:r>
      <w:proofErr w:type="spellEnd"/>
      <w:r w:rsidRPr="00D5068D">
        <w:t xml:space="preserve"> 40,6-7). Il vocabolo “sangue” (</w:t>
      </w:r>
      <w:proofErr w:type="spellStart"/>
      <w:r w:rsidRPr="00D5068D">
        <w:rPr>
          <w:i/>
          <w:iCs/>
        </w:rPr>
        <w:t>dām</w:t>
      </w:r>
      <w:proofErr w:type="spellEnd"/>
      <w:r w:rsidRPr="00D5068D">
        <w:t>) è usato come sinonimo di “vita” (</w:t>
      </w:r>
      <w:proofErr w:type="spellStart"/>
      <w:r w:rsidRPr="00D5068D">
        <w:t>Gen</w:t>
      </w:r>
      <w:proofErr w:type="spellEnd"/>
      <w:r w:rsidRPr="00D5068D">
        <w:t xml:space="preserve"> 9,4; </w:t>
      </w:r>
      <w:proofErr w:type="spellStart"/>
      <w:r w:rsidRPr="00D5068D">
        <w:t>Lv</w:t>
      </w:r>
      <w:proofErr w:type="spellEnd"/>
      <w:r w:rsidRPr="00D5068D">
        <w:t xml:space="preserve"> 17,11.14), e in diversi casi serve perciò per definire una persona, specie nel suo aspetto vulnerabile (</w:t>
      </w:r>
      <w:proofErr w:type="spellStart"/>
      <w:r w:rsidRPr="00D5068D">
        <w:t>Sal</w:t>
      </w:r>
      <w:proofErr w:type="spellEnd"/>
      <w:r w:rsidRPr="00D5068D">
        <w:t xml:space="preserve"> 72,14; Pr 1,18). Il sostantivo</w:t>
      </w:r>
      <w:r w:rsidR="004A611E">
        <w:t xml:space="preserve"> </w:t>
      </w:r>
      <w:proofErr w:type="spellStart"/>
      <w:r w:rsidRPr="00D5068D">
        <w:rPr>
          <w:i/>
          <w:iCs/>
        </w:rPr>
        <w:t>nepeš</w:t>
      </w:r>
      <w:proofErr w:type="spellEnd"/>
      <w:r w:rsidRPr="00D5068D">
        <w:t>, tradotto talvolta con “anima”, in realtà ha come primo significato “la gola”, organo del respiro e sede dell’esperienza della sete; è perciò il sostantivo deputato a essere espressione simbolica del desiderio (</w:t>
      </w:r>
      <w:proofErr w:type="spellStart"/>
      <w:r w:rsidRPr="00D5068D">
        <w:t>Sal</w:t>
      </w:r>
      <w:proofErr w:type="spellEnd"/>
      <w:r w:rsidRPr="00D5068D">
        <w:t xml:space="preserve"> 42,2) e della stessa “vita” (</w:t>
      </w:r>
      <w:proofErr w:type="spellStart"/>
      <w:r w:rsidRPr="00D5068D">
        <w:t>Gen</w:t>
      </w:r>
      <w:proofErr w:type="spellEnd"/>
      <w:r w:rsidRPr="00D5068D">
        <w:t xml:space="preserve"> 1,30; 9,5; </w:t>
      </w:r>
      <w:proofErr w:type="spellStart"/>
      <w:r w:rsidRPr="00D5068D">
        <w:t>Sal</w:t>
      </w:r>
      <w:proofErr w:type="spellEnd"/>
      <w:r w:rsidRPr="00D5068D">
        <w:t xml:space="preserve"> 16,10). Un altro termine antropologico, spesso associato a</w:t>
      </w:r>
      <w:r w:rsidR="004A611E">
        <w:t xml:space="preserve"> </w:t>
      </w:r>
      <w:proofErr w:type="spellStart"/>
      <w:r w:rsidRPr="00D5068D">
        <w:rPr>
          <w:i/>
          <w:iCs/>
        </w:rPr>
        <w:t>nepeš</w:t>
      </w:r>
      <w:proofErr w:type="spellEnd"/>
      <w:r w:rsidRPr="00D5068D">
        <w:t xml:space="preserve"> (1 Sam 1,15; </w:t>
      </w:r>
      <w:proofErr w:type="spellStart"/>
      <w:r w:rsidRPr="00D5068D">
        <w:t>Is</w:t>
      </w:r>
      <w:proofErr w:type="spellEnd"/>
      <w:r w:rsidRPr="00D5068D">
        <w:t xml:space="preserve"> 26,9; </w:t>
      </w:r>
      <w:proofErr w:type="spellStart"/>
      <w:r w:rsidRPr="00D5068D">
        <w:t>Gb</w:t>
      </w:r>
      <w:proofErr w:type="spellEnd"/>
      <w:r w:rsidRPr="00D5068D">
        <w:t xml:space="preserve"> 7,11; 12,10), è</w:t>
      </w:r>
      <w:r w:rsidR="004A611E">
        <w:t xml:space="preserve"> </w:t>
      </w:r>
      <w:proofErr w:type="spellStart"/>
      <w:r w:rsidRPr="00D5068D">
        <w:rPr>
          <w:i/>
          <w:iCs/>
        </w:rPr>
        <w:t>rûă</w:t>
      </w:r>
      <w:r w:rsidRPr="00D5068D">
        <w:rPr>
          <w:rFonts w:ascii="Noteworthy Bold" w:hAnsi="Noteworthy Bold" w:cs="Noteworthy Bold"/>
          <w:i/>
          <w:iCs/>
        </w:rPr>
        <w:t>ḥ</w:t>
      </w:r>
      <w:proofErr w:type="spellEnd"/>
      <w:r w:rsidRPr="00D5068D">
        <w:t xml:space="preserve">, che designa in primo luogo il “vento” e, in modo derivato, il “soffio” vitale; quando è riferito all’essere umano, indica quel respiro divino che lo fa vivere, </w:t>
      </w:r>
      <w:proofErr w:type="gramStart"/>
      <w:r w:rsidRPr="00D5068D">
        <w:t xml:space="preserve">come </w:t>
      </w:r>
      <w:proofErr w:type="gramEnd"/>
      <w:r w:rsidRPr="00D5068D">
        <w:t>è detto nel salmo: «Nascondi la tua faccia, sono terrorizzati, togli loro il respiro (</w:t>
      </w:r>
      <w:proofErr w:type="spellStart"/>
      <w:r w:rsidRPr="00D5068D">
        <w:rPr>
          <w:i/>
          <w:iCs/>
        </w:rPr>
        <w:t>rûă</w:t>
      </w:r>
      <w:r w:rsidRPr="00D5068D">
        <w:rPr>
          <w:rFonts w:ascii="Noteworthy Bold" w:hAnsi="Noteworthy Bold" w:cs="Noteworthy Bold"/>
          <w:i/>
          <w:iCs/>
        </w:rPr>
        <w:t>ḥ</w:t>
      </w:r>
      <w:proofErr w:type="spellEnd"/>
      <w:r w:rsidRPr="00D5068D">
        <w:t>), muoiono e ritornano alla loro polvere» (</w:t>
      </w:r>
      <w:proofErr w:type="spellStart"/>
      <w:r w:rsidRPr="00D5068D">
        <w:t>Sal</w:t>
      </w:r>
      <w:proofErr w:type="spellEnd"/>
      <w:r w:rsidRPr="00D5068D">
        <w:t xml:space="preserve"> 104,29). Qualcosa di analogo vale per altri organi del corpo, come il cuore (</w:t>
      </w:r>
      <w:proofErr w:type="spellStart"/>
      <w:r w:rsidRPr="00D5068D">
        <w:rPr>
          <w:i/>
          <w:iCs/>
        </w:rPr>
        <w:t>lēb</w:t>
      </w:r>
      <w:proofErr w:type="spellEnd"/>
      <w:r w:rsidRPr="00D5068D">
        <w:t xml:space="preserve">), </w:t>
      </w:r>
      <w:proofErr w:type="gramStart"/>
      <w:r w:rsidRPr="00D5068D">
        <w:t>i</w:t>
      </w:r>
      <w:proofErr w:type="gramEnd"/>
      <w:r w:rsidRPr="00D5068D">
        <w:t xml:space="preserve"> reni, le ossa, le viscere, che indicano il principio intimo e nascosto dei sentimenti, decisioni ed esperienze spirituali. Nei testi poetici, infatti, tali termini sono usati spesso congiuntamente e in parallelo per significare la persona, soprattutto nella sua valenza più alta, quella del rapporto con Dio. Per questo l’orante afferma: «L’anima mia (</w:t>
      </w:r>
      <w:proofErr w:type="spellStart"/>
      <w:r w:rsidRPr="00D5068D">
        <w:rPr>
          <w:i/>
          <w:iCs/>
        </w:rPr>
        <w:t>nepeš</w:t>
      </w:r>
      <w:proofErr w:type="spellEnd"/>
      <w:r w:rsidRPr="00D5068D">
        <w:t>) anela e desidera gli atri del Signore; il mio cuore (</w:t>
      </w:r>
      <w:proofErr w:type="spellStart"/>
      <w:r w:rsidRPr="00D5068D">
        <w:rPr>
          <w:i/>
          <w:iCs/>
        </w:rPr>
        <w:t>lēb</w:t>
      </w:r>
      <w:proofErr w:type="spellEnd"/>
      <w:r w:rsidRPr="00D5068D">
        <w:t>) e la mia carne (</w:t>
      </w:r>
      <w:proofErr w:type="spellStart"/>
      <w:r w:rsidRPr="00D5068D">
        <w:rPr>
          <w:i/>
          <w:iCs/>
        </w:rPr>
        <w:t>bāśār</w:t>
      </w:r>
      <w:proofErr w:type="spellEnd"/>
      <w:r w:rsidRPr="00D5068D">
        <w:t xml:space="preserve">) </w:t>
      </w:r>
      <w:proofErr w:type="gramStart"/>
      <w:r w:rsidRPr="00D5068D">
        <w:t>esultano</w:t>
      </w:r>
      <w:proofErr w:type="gramEnd"/>
      <w:r w:rsidRPr="00D5068D">
        <w:t xml:space="preserve"> nel Dio vivente» (</w:t>
      </w:r>
      <w:proofErr w:type="spellStart"/>
      <w:r w:rsidRPr="00D5068D">
        <w:t>Sal</w:t>
      </w:r>
      <w:proofErr w:type="spellEnd"/>
      <w:r w:rsidRPr="00D5068D">
        <w:t xml:space="preserve"> 84,3); «in me viene meno il mio spirito (</w:t>
      </w:r>
      <w:proofErr w:type="spellStart"/>
      <w:r w:rsidRPr="00D5068D">
        <w:rPr>
          <w:i/>
          <w:iCs/>
        </w:rPr>
        <w:t>rûă</w:t>
      </w:r>
      <w:r w:rsidRPr="00D5068D">
        <w:rPr>
          <w:rFonts w:ascii="Noteworthy Bold" w:hAnsi="Noteworthy Bold" w:cs="Noteworthy Bold"/>
          <w:i/>
          <w:iCs/>
        </w:rPr>
        <w:t>ḥ</w:t>
      </w:r>
      <w:proofErr w:type="spellEnd"/>
      <w:r w:rsidRPr="00D5068D">
        <w:t>); dentro di me si raggela il mio cuore (</w:t>
      </w:r>
      <w:proofErr w:type="spellStart"/>
      <w:r w:rsidRPr="00D5068D">
        <w:rPr>
          <w:i/>
          <w:iCs/>
        </w:rPr>
        <w:t>lēb</w:t>
      </w:r>
      <w:proofErr w:type="spellEnd"/>
      <w:r w:rsidRPr="00D5068D">
        <w:t>)» (</w:t>
      </w:r>
      <w:proofErr w:type="spellStart"/>
      <w:r w:rsidRPr="00D5068D">
        <w:t>Sal</w:t>
      </w:r>
      <w:proofErr w:type="spellEnd"/>
      <w:r w:rsidRPr="00D5068D">
        <w:t xml:space="preserve"> 143,4); «di notte anela a te l’anima mia (</w:t>
      </w:r>
      <w:proofErr w:type="spellStart"/>
      <w:r w:rsidRPr="00D5068D">
        <w:rPr>
          <w:i/>
          <w:iCs/>
        </w:rPr>
        <w:t>nepeš</w:t>
      </w:r>
      <w:proofErr w:type="spellEnd"/>
      <w:r w:rsidR="007D602D">
        <w:t xml:space="preserve">); al mattino </w:t>
      </w:r>
      <w:r w:rsidRPr="00D5068D">
        <w:t>il mio spirito (</w:t>
      </w:r>
      <w:proofErr w:type="spellStart"/>
      <w:r w:rsidRPr="00D5068D">
        <w:rPr>
          <w:i/>
          <w:iCs/>
        </w:rPr>
        <w:t>rûă</w:t>
      </w:r>
      <w:r w:rsidRPr="00D5068D">
        <w:rPr>
          <w:rFonts w:ascii="Noteworthy Bold" w:hAnsi="Noteworthy Bold" w:cs="Noteworthy Bold"/>
          <w:i/>
          <w:iCs/>
        </w:rPr>
        <w:t>ḥ</w:t>
      </w:r>
      <w:proofErr w:type="spellEnd"/>
      <w:r w:rsidRPr="00D5068D">
        <w:t>) dentro di me ti cerca» (</w:t>
      </w:r>
      <w:proofErr w:type="spellStart"/>
      <w:r w:rsidRPr="00D5068D">
        <w:t>Is</w:t>
      </w:r>
      <w:proofErr w:type="spellEnd"/>
      <w:r w:rsidRPr="00D5068D">
        <w:t xml:space="preserve"> 26,9)</w:t>
      </w:r>
      <w:r w:rsidR="007D602D">
        <w:rPr>
          <w:rStyle w:val="Rimandonotaapidipagina"/>
        </w:rPr>
        <w:footnoteReference w:id="6"/>
      </w:r>
      <w:proofErr w:type="gramStart"/>
      <w:r w:rsidRPr="00D5068D">
        <w:t>.</w:t>
      </w:r>
    </w:p>
    <w:p w14:paraId="3D407508" w14:textId="17AF07AD" w:rsidR="00806AD0" w:rsidRDefault="00E57E02" w:rsidP="00E57E02">
      <w:pPr>
        <w:jc w:val="both"/>
      </w:pPr>
      <w:proofErr w:type="gramEnd"/>
      <w:r>
        <w:t xml:space="preserve">Questa visione dell’uomo </w:t>
      </w:r>
      <w:r w:rsidR="00737B4E">
        <w:t>spiega perché</w:t>
      </w:r>
      <w:r>
        <w:t xml:space="preserve"> nell’</w:t>
      </w:r>
      <w:proofErr w:type="gramStart"/>
      <w:r>
        <w:t>AT</w:t>
      </w:r>
      <w:proofErr w:type="gramEnd"/>
      <w:r>
        <w:t>, solo nei libri più recenti, matura la fede nella vita futura, oltre la morte, associata alla prospettiva della risurrezione finale: non è questo il tema della presente conversazione, ma è indubbio che nella coscienza credente d’Israele c’è stato un cammino, con già delle intuizioni presenti in testi più antichi, e che l’incontro con la cultura greca, nell’epoca ellenistica, pur segnato da tensioni e opposizioni, ha rappresentato un momento di sviluppo e ha introdotto nella Scrittura significati nuovi a parole antiche e una concezione dell’uomo a più dimensioni</w:t>
      </w:r>
      <w:r w:rsidR="00737B4E">
        <w:t>. Tutto ciò si riflette negli scritti biblici redatti o tradotti in greco, con la celebre versione della LXX, e nel linguaggio del NT:</w:t>
      </w:r>
    </w:p>
    <w:p w14:paraId="6BEC639D" w14:textId="5537013F" w:rsidR="00180128" w:rsidRPr="00180128" w:rsidRDefault="00180128" w:rsidP="00180128">
      <w:pPr>
        <w:pStyle w:val="citazione"/>
      </w:pPr>
      <w:r w:rsidRPr="00180128">
        <w:t>Con la traduzione in greco della Bibbia Ebraica (la LXX) e soprattutto con la</w:t>
      </w:r>
      <w:r>
        <w:t xml:space="preserve"> </w:t>
      </w:r>
      <w:r w:rsidRPr="00180128">
        <w:rPr>
          <w:i/>
          <w:iCs/>
        </w:rPr>
        <w:t>letteratura neotestamentaria</w:t>
      </w:r>
      <w:r w:rsidRPr="00180128">
        <w:t>, si riscontrano novità nella terminologia e qualche slittamento semantico, il tutto dovuto a un diverso sistema linguistico, oltre che a prestiti lessicali e concettuali dalle correnti filosofiche coeve. Innanzi tutto troviamo il termine “corpo” (</w:t>
      </w:r>
      <w:proofErr w:type="spellStart"/>
      <w:r w:rsidRPr="00180128">
        <w:rPr>
          <w:i/>
          <w:iCs/>
        </w:rPr>
        <w:t>sōma</w:t>
      </w:r>
      <w:proofErr w:type="spellEnd"/>
      <w:r w:rsidRPr="00180128">
        <w:t>), in qualche caso identificato con “carne” (</w:t>
      </w:r>
      <w:proofErr w:type="spellStart"/>
      <w:r w:rsidRPr="00180128">
        <w:rPr>
          <w:i/>
          <w:iCs/>
        </w:rPr>
        <w:t>sarx</w:t>
      </w:r>
      <w:proofErr w:type="spellEnd"/>
      <w:r w:rsidRPr="00180128">
        <w:t xml:space="preserve">) (2 </w:t>
      </w:r>
      <w:proofErr w:type="spellStart"/>
      <w:r w:rsidRPr="00180128">
        <w:t>Cor</w:t>
      </w:r>
      <w:proofErr w:type="spellEnd"/>
      <w:r w:rsidRPr="00180128">
        <w:t xml:space="preserve"> 4,10-11); quest’ultimo sostantivo può equivalere a “essere umano” (</w:t>
      </w:r>
      <w:proofErr w:type="spellStart"/>
      <w:r w:rsidRPr="00180128">
        <w:t>Gal</w:t>
      </w:r>
      <w:proofErr w:type="spellEnd"/>
      <w:r w:rsidRPr="00180128">
        <w:t xml:space="preserve"> 2,16), e spesso </w:t>
      </w:r>
      <w:proofErr w:type="gramStart"/>
      <w:r w:rsidRPr="00180128">
        <w:t>viene</w:t>
      </w:r>
      <w:proofErr w:type="gramEnd"/>
      <w:r w:rsidRPr="00180128">
        <w:t xml:space="preserve"> utilizzato per suggerirne le componenti di fragilità (</w:t>
      </w:r>
      <w:proofErr w:type="spellStart"/>
      <w:r w:rsidRPr="00180128">
        <w:t>Rm</w:t>
      </w:r>
      <w:proofErr w:type="spellEnd"/>
      <w:r w:rsidRPr="00180128">
        <w:t xml:space="preserve"> 6,19; 2 </w:t>
      </w:r>
      <w:proofErr w:type="spellStart"/>
      <w:r w:rsidRPr="00180128">
        <w:t>Cor</w:t>
      </w:r>
      <w:proofErr w:type="spellEnd"/>
      <w:r w:rsidRPr="00180128">
        <w:t xml:space="preserve"> 4,11; </w:t>
      </w:r>
      <w:proofErr w:type="spellStart"/>
      <w:r w:rsidRPr="00180128">
        <w:t>Gal</w:t>
      </w:r>
      <w:proofErr w:type="spellEnd"/>
      <w:r w:rsidRPr="00180128">
        <w:t xml:space="preserve"> 4,13; </w:t>
      </w:r>
      <w:proofErr w:type="spellStart"/>
      <w:r w:rsidRPr="00180128">
        <w:t>Ef</w:t>
      </w:r>
      <w:proofErr w:type="spellEnd"/>
      <w:r w:rsidRPr="00180128">
        <w:t xml:space="preserve"> 2,14), talvolta anche nel versante delle attrattive pulsionali contrarie allo spirito (</w:t>
      </w:r>
      <w:proofErr w:type="spellStart"/>
      <w:r w:rsidRPr="00180128">
        <w:t>Gv</w:t>
      </w:r>
      <w:proofErr w:type="spellEnd"/>
      <w:r w:rsidRPr="00180128">
        <w:t xml:space="preserve"> 6,63; </w:t>
      </w:r>
      <w:proofErr w:type="spellStart"/>
      <w:r w:rsidRPr="00180128">
        <w:t>Rm</w:t>
      </w:r>
      <w:proofErr w:type="spellEnd"/>
      <w:r w:rsidRPr="00180128">
        <w:t xml:space="preserve"> 8,5-8; </w:t>
      </w:r>
      <w:proofErr w:type="spellStart"/>
      <w:r w:rsidRPr="00180128">
        <w:t>Gal</w:t>
      </w:r>
      <w:proofErr w:type="spellEnd"/>
      <w:r w:rsidRPr="00180128">
        <w:t xml:space="preserve"> 3,3; 5,16-19; 6,8; </w:t>
      </w:r>
      <w:proofErr w:type="spellStart"/>
      <w:r w:rsidRPr="00180128">
        <w:t>Ef</w:t>
      </w:r>
      <w:proofErr w:type="spellEnd"/>
      <w:r w:rsidRPr="00180128">
        <w:t xml:space="preserve"> 2,3). Il termine “anima” (</w:t>
      </w:r>
      <w:proofErr w:type="spellStart"/>
      <w:r w:rsidRPr="00180128">
        <w:rPr>
          <w:i/>
          <w:iCs/>
        </w:rPr>
        <w:t>psychē</w:t>
      </w:r>
      <w:proofErr w:type="spellEnd"/>
      <w:r w:rsidRPr="00180128">
        <w:t xml:space="preserve">) non indica tanto l’elemento immateriale della persona, come nella filosofia greca, quanto piuttosto la dimensione vitale dell’uomo (Mt 10,28; </w:t>
      </w:r>
      <w:proofErr w:type="gramStart"/>
      <w:r w:rsidRPr="00180128">
        <w:t>1</w:t>
      </w:r>
      <w:proofErr w:type="gramEnd"/>
      <w:r w:rsidRPr="00180128">
        <w:t xml:space="preserve"> </w:t>
      </w:r>
      <w:proofErr w:type="spellStart"/>
      <w:r w:rsidRPr="00180128">
        <w:t>Cor</w:t>
      </w:r>
      <w:proofErr w:type="spellEnd"/>
      <w:r w:rsidRPr="00180128">
        <w:t xml:space="preserve"> 15,44). Il sostantivo</w:t>
      </w:r>
      <w:r>
        <w:t xml:space="preserve"> </w:t>
      </w:r>
      <w:r w:rsidRPr="00180128">
        <w:rPr>
          <w:i/>
          <w:iCs/>
        </w:rPr>
        <w:t>pneuma</w:t>
      </w:r>
      <w:r w:rsidRPr="00180128">
        <w:t xml:space="preserve">, d’altra parte, è applicato, tanto in Paolo come negli altri scritti del Nuovo Testamento, sia allo Spirito divino, sia allo spirito umano </w:t>
      </w:r>
      <w:proofErr w:type="gramStart"/>
      <w:r w:rsidRPr="00180128">
        <w:t>in quanto</w:t>
      </w:r>
      <w:proofErr w:type="gramEnd"/>
      <w:r w:rsidRPr="00180128">
        <w:t xml:space="preserve"> capace di relazione con il Trascendente (Mt 5,3; 1 </w:t>
      </w:r>
      <w:proofErr w:type="spellStart"/>
      <w:r w:rsidRPr="00180128">
        <w:t>Cor</w:t>
      </w:r>
      <w:proofErr w:type="spellEnd"/>
      <w:r w:rsidRPr="00180128">
        <w:t xml:space="preserve"> 6,17). Accanto ai termini più marcatamente intellettuali, come “mente” (</w:t>
      </w:r>
      <w:proofErr w:type="spellStart"/>
      <w:r w:rsidRPr="00180128">
        <w:rPr>
          <w:i/>
          <w:iCs/>
        </w:rPr>
        <w:t>nous</w:t>
      </w:r>
      <w:proofErr w:type="spellEnd"/>
      <w:r w:rsidRPr="00180128">
        <w:rPr>
          <w:i/>
          <w:iCs/>
        </w:rPr>
        <w:t>)</w:t>
      </w:r>
      <w:r w:rsidRPr="00180128">
        <w:t> e “coscienza” (</w:t>
      </w:r>
      <w:proofErr w:type="spellStart"/>
      <w:r w:rsidRPr="00180128">
        <w:rPr>
          <w:i/>
          <w:iCs/>
        </w:rPr>
        <w:t>syneidēsis</w:t>
      </w:r>
      <w:proofErr w:type="spellEnd"/>
      <w:r w:rsidRPr="00180128">
        <w:t xml:space="preserve">) (1 </w:t>
      </w:r>
      <w:proofErr w:type="spellStart"/>
      <w:r w:rsidRPr="00180128">
        <w:t>Cor</w:t>
      </w:r>
      <w:proofErr w:type="spellEnd"/>
      <w:r w:rsidRPr="00180128">
        <w:t xml:space="preserve"> 1,10; </w:t>
      </w:r>
      <w:proofErr w:type="spellStart"/>
      <w:r w:rsidRPr="00180128">
        <w:t>Rm</w:t>
      </w:r>
      <w:proofErr w:type="spellEnd"/>
      <w:r w:rsidRPr="00180128">
        <w:t xml:space="preserve"> 7,23; 1 </w:t>
      </w:r>
      <w:proofErr w:type="spellStart"/>
      <w:r w:rsidRPr="00180128">
        <w:t>Cor</w:t>
      </w:r>
      <w:proofErr w:type="spellEnd"/>
      <w:r w:rsidRPr="00180128">
        <w:t xml:space="preserve"> 8,7-13), troviamo il termine “cuore” (</w:t>
      </w:r>
      <w:proofErr w:type="spellStart"/>
      <w:r w:rsidRPr="00180128">
        <w:rPr>
          <w:i/>
          <w:iCs/>
        </w:rPr>
        <w:t>kardia</w:t>
      </w:r>
      <w:proofErr w:type="spellEnd"/>
      <w:r w:rsidRPr="00180128">
        <w:t>), che, in continuità con la concezione ebraica, designa il centro della persona quale sede dei sentimenti (</w:t>
      </w:r>
      <w:proofErr w:type="spellStart"/>
      <w:r w:rsidRPr="00180128">
        <w:t>Rm</w:t>
      </w:r>
      <w:proofErr w:type="spellEnd"/>
      <w:r w:rsidRPr="00180128">
        <w:t xml:space="preserve"> 9,2; 10,1; 2 </w:t>
      </w:r>
      <w:proofErr w:type="spellStart"/>
      <w:r w:rsidRPr="00180128">
        <w:t>Cor</w:t>
      </w:r>
      <w:proofErr w:type="spellEnd"/>
      <w:r w:rsidRPr="00180128">
        <w:t xml:space="preserve"> 2,4; 6,11; Fil 1,7), dei pensieri più reconditi (</w:t>
      </w:r>
      <w:proofErr w:type="spellStart"/>
      <w:r w:rsidRPr="00180128">
        <w:t>Rm</w:t>
      </w:r>
      <w:proofErr w:type="spellEnd"/>
      <w:r w:rsidRPr="00180128">
        <w:t xml:space="preserve"> 8,27; </w:t>
      </w:r>
      <w:proofErr w:type="gramStart"/>
      <w:r w:rsidRPr="00180128">
        <w:t>1</w:t>
      </w:r>
      <w:proofErr w:type="gramEnd"/>
      <w:r w:rsidRPr="00180128">
        <w:t xml:space="preserve"> </w:t>
      </w:r>
      <w:proofErr w:type="spellStart"/>
      <w:r w:rsidRPr="00180128">
        <w:t>Cor</w:t>
      </w:r>
      <w:proofErr w:type="spellEnd"/>
      <w:r w:rsidRPr="00180128">
        <w:t xml:space="preserve"> 4,5; 14,25; 1 </w:t>
      </w:r>
      <w:proofErr w:type="spellStart"/>
      <w:r w:rsidRPr="00180128">
        <w:t>Ts</w:t>
      </w:r>
      <w:proofErr w:type="spellEnd"/>
      <w:r w:rsidRPr="00180128">
        <w:t xml:space="preserve"> 2,4) e delle decisioni religiose e morali (Mc 7,21; </w:t>
      </w:r>
      <w:proofErr w:type="spellStart"/>
      <w:r w:rsidRPr="00180128">
        <w:t>Rm</w:t>
      </w:r>
      <w:proofErr w:type="spellEnd"/>
      <w:r w:rsidRPr="00180128">
        <w:t xml:space="preserve"> 10,9; 1 </w:t>
      </w:r>
      <w:proofErr w:type="spellStart"/>
      <w:r w:rsidRPr="00180128">
        <w:t>Cor</w:t>
      </w:r>
      <w:proofErr w:type="spellEnd"/>
      <w:r w:rsidRPr="00180128">
        <w:t xml:space="preserve"> 7,37; 2 </w:t>
      </w:r>
      <w:proofErr w:type="spellStart"/>
      <w:r w:rsidRPr="00180128">
        <w:t>Cor</w:t>
      </w:r>
      <w:proofErr w:type="spellEnd"/>
      <w:r w:rsidRPr="00180128">
        <w:t xml:space="preserve"> 9,7).</w:t>
      </w:r>
    </w:p>
    <w:p w14:paraId="48E6D661" w14:textId="23DDC93D" w:rsidR="0065117B" w:rsidRPr="00180128" w:rsidRDefault="00180128" w:rsidP="00180128">
      <w:pPr>
        <w:jc w:val="both"/>
      </w:pPr>
      <w:proofErr w:type="gramStart"/>
      <w:r>
        <w:t>Occorre ricordare che oggi si tende a opporre meno il mondo culturale semitico a quello greco, sia perché nel vissuto di fede d’Israele è presente una sensibilità profonda, che attiene al livello spirituale dell’esperienza umana, intrecciato, in modo indissolubile, con i tratti corporei, affettivi, emotivi dell’umano, sia perché in Israele, non solo nelle comunità della diaspora, ma anche nella terra dei padri, dal secolo III a.C. si realizzano un incontro con il pensiero greco e un inserimento originale e critico nell’ecumene ellenistica</w:t>
      </w:r>
      <w:proofErr w:type="gramEnd"/>
      <w:r>
        <w:t xml:space="preserve">. I libri sapienziali più recenti, le opere sulle vicende dei Maccabei, e i tratti dell’antropologia riflessa nel </w:t>
      </w:r>
      <w:r>
        <w:rPr>
          <w:i/>
        </w:rPr>
        <w:t xml:space="preserve">corpus </w:t>
      </w:r>
      <w:r>
        <w:t>paolino e in quello giovanneo sono il segno di questa sintesi e della feconda e reciproca interazione tra due mondi e due linguaggi differenti. Come giustamente notava Benedetto XVI, nel suo celebre e frainteso discorso all’università di Ratisbona, è sbagliato perseguire il progetto di una “de-ellenizzazione” del cristianesimo e va riconosciuta la duplice radice, semitica e greca, della rivelazione biblica:</w:t>
      </w:r>
    </w:p>
    <w:p w14:paraId="38180F65" w14:textId="748D90AA" w:rsidR="001C787E" w:rsidRDefault="00806AD0" w:rsidP="00806AD0">
      <w:pPr>
        <w:pStyle w:val="citazione"/>
      </w:pPr>
      <w:r w:rsidRPr="00806AD0">
        <w:t xml:space="preserve">In considerazione dell’incontro con la molteplicità delle culture si ama dire oggi che la sintesi con l’ellenismo, compiutasi nella Chiesa antica, sarebbe stata una prima inculturazione, che non dovrebbe vincolare le altre culture. Queste dovrebbero avere il diritto di tornare indietro fino al punto che precedeva </w:t>
      </w:r>
      <w:proofErr w:type="gramStart"/>
      <w:r w:rsidRPr="00806AD0">
        <w:t xml:space="preserve">quella </w:t>
      </w:r>
      <w:proofErr w:type="gramEnd"/>
      <w:r w:rsidRPr="00806AD0">
        <w:t xml:space="preserve">inculturazione per scoprire il semplice messaggio del Nuovo Testamento ed </w:t>
      </w:r>
      <w:proofErr w:type="spellStart"/>
      <w:r w:rsidRPr="00806AD0">
        <w:t>inculturarlo</w:t>
      </w:r>
      <w:proofErr w:type="spellEnd"/>
      <w:r w:rsidRPr="00806AD0">
        <w:t xml:space="preserve"> poi di nuovo nei loro rispettivi ambienti. Questa tesi non è semplicemente sbagliata; è tuttavia grossolana </w:t>
      </w:r>
      <w:proofErr w:type="gramStart"/>
      <w:r w:rsidRPr="00806AD0">
        <w:t>ed</w:t>
      </w:r>
      <w:proofErr w:type="gramEnd"/>
      <w:r w:rsidRPr="00806AD0">
        <w:t xml:space="preserve"> imprecisa. </w:t>
      </w:r>
      <w:r w:rsidRPr="00180128">
        <w:rPr>
          <w:b/>
        </w:rPr>
        <w:t xml:space="preserve">Il Nuovo Testamento, infatti, e stato scritto in lingua greca e porta in se stesso il contatto con lo spirito greco – un </w:t>
      </w:r>
      <w:proofErr w:type="gramStart"/>
      <w:r w:rsidRPr="00180128">
        <w:rPr>
          <w:b/>
        </w:rPr>
        <w:t>contatto</w:t>
      </w:r>
      <w:proofErr w:type="gramEnd"/>
      <w:r w:rsidRPr="00180128">
        <w:rPr>
          <w:b/>
        </w:rPr>
        <w:t xml:space="preserve"> che era maturato nello sviluppo precedente dell’Antico Testamento</w:t>
      </w:r>
      <w:r w:rsidRPr="00806AD0">
        <w:t xml:space="preserve">. Certamente ci sono elementi nel processo formativo della Chiesa antica che non devono essere integrati in tutte le culture. Ma le decisioni </w:t>
      </w:r>
      <w:proofErr w:type="gramStart"/>
      <w:r w:rsidRPr="00806AD0">
        <w:t>di fondo</w:t>
      </w:r>
      <w:proofErr w:type="gramEnd"/>
      <w:r w:rsidRPr="00806AD0">
        <w:t xml:space="preserve"> che, appunto, riguardano il rapporto della fede con la ricerca della ragione umana, queste decisioni di fondo fanno parte della fede stessa e ne sono gli sviluppi, conformi alla sua natura</w:t>
      </w:r>
      <w:r w:rsidR="00AA46EF">
        <w:rPr>
          <w:rStyle w:val="Rimandonotaapidipagina"/>
        </w:rPr>
        <w:footnoteReference w:id="7"/>
      </w:r>
      <w:r w:rsidRPr="00806AD0">
        <w:t>.</w:t>
      </w:r>
    </w:p>
    <w:p w14:paraId="75F3B487" w14:textId="780E1849" w:rsidR="00AA46EF" w:rsidRDefault="00391EE2" w:rsidP="00AA46EF">
      <w:pPr>
        <w:jc w:val="both"/>
      </w:pPr>
      <w:r>
        <w:tab/>
        <w:t xml:space="preserve">Infine, notiamo che in entrambi i due racconti della creazione, nel testo della Genesi, acquista un rilievo </w:t>
      </w:r>
      <w:proofErr w:type="gramStart"/>
      <w:r>
        <w:t>singolare la</w:t>
      </w:r>
      <w:proofErr w:type="gramEnd"/>
      <w:r>
        <w:t xml:space="preserve"> creazione dell’essere umano, come uomo e donna: infatti, nel primo racconto, di matrice sacerdotale (</w:t>
      </w:r>
      <w:proofErr w:type="spellStart"/>
      <w:r>
        <w:t>Gen</w:t>
      </w:r>
      <w:proofErr w:type="spellEnd"/>
      <w:r>
        <w:t xml:space="preserve"> 1,1-2,4a), la creazione dell’uomo, maschio e femmina, avviene nel sesto giorno, come culmine delle opere del Signore: è sempre effetto della parola efficace e potente di Dio, ed è seguita da un giudizio di approvazione e di compiacimento da parte del Signore, ancora più accentuato. Il ritornello «Dio vide che era cosa buona/bella», che accompagna ogni momento dell’azione creatrice, qui risuona: </w:t>
      </w:r>
      <w:proofErr w:type="gramStart"/>
      <w:r>
        <w:t>«</w:t>
      </w:r>
      <w:proofErr w:type="gramEnd"/>
      <w:r>
        <w:t>Dio vide che era cosa molto buona/bella». Siamo chiaramente al culmine dell’opera di Dio, che, infatti, può entrare nel suo riposo, al settimo giorno.</w:t>
      </w:r>
    </w:p>
    <w:p w14:paraId="4FC695EA" w14:textId="3510A50E" w:rsidR="00391EE2" w:rsidRDefault="00073F79" w:rsidP="00AA46EF">
      <w:pPr>
        <w:jc w:val="both"/>
      </w:pPr>
      <w:r>
        <w:tab/>
      </w:r>
      <w:r w:rsidR="00391EE2">
        <w:t>Nel secondo racconto (</w:t>
      </w:r>
      <w:proofErr w:type="spellStart"/>
      <w:r w:rsidR="00391EE2">
        <w:t>Gen</w:t>
      </w:r>
      <w:proofErr w:type="spellEnd"/>
      <w:r w:rsidR="00391EE2">
        <w:t xml:space="preserve"> 1,4b-</w:t>
      </w:r>
      <w:r w:rsidR="00005D23">
        <w:t xml:space="preserve">2,25), </w:t>
      </w:r>
      <w:r w:rsidR="00391EE2">
        <w:t xml:space="preserve">che presta più attenzione a dinamiche psicologiche e umane, </w:t>
      </w:r>
      <w:proofErr w:type="spellStart"/>
      <w:r w:rsidR="00391EE2">
        <w:t>l’</w:t>
      </w:r>
      <w:r w:rsidR="00391EE2">
        <w:rPr>
          <w:i/>
        </w:rPr>
        <w:t>adam</w:t>
      </w:r>
      <w:proofErr w:type="spellEnd"/>
      <w:r w:rsidR="00391EE2">
        <w:rPr>
          <w:i/>
        </w:rPr>
        <w:t xml:space="preserve"> </w:t>
      </w:r>
      <w:r w:rsidR="00391EE2">
        <w:t xml:space="preserve">originario è posto </w:t>
      </w:r>
      <w:r w:rsidR="00005D23">
        <w:t xml:space="preserve">in una terra </w:t>
      </w:r>
      <w:r w:rsidR="005E5D73">
        <w:t xml:space="preserve">priva </w:t>
      </w:r>
      <w:r w:rsidR="00005D23">
        <w:t>di piante e vegetazione, arida e senza pioggia,</w:t>
      </w:r>
      <w:r w:rsidR="00391EE2">
        <w:t xml:space="preserve"> e sembra che tutto sia creato</w:t>
      </w:r>
      <w:r w:rsidR="00B32EA6">
        <w:t xml:space="preserve"> dopo</w:t>
      </w:r>
      <w:r w:rsidR="00391EE2">
        <w:t xml:space="preserve"> in funzione di lui e del suo lavoro di custode </w:t>
      </w:r>
      <w:proofErr w:type="gramStart"/>
      <w:r w:rsidR="00005D23">
        <w:t>del</w:t>
      </w:r>
      <w:proofErr w:type="gramEnd"/>
      <w:r w:rsidR="00005D23">
        <w:t xml:space="preserve"> giardino edenico</w:t>
      </w:r>
      <w:r w:rsidR="00391EE2">
        <w:t>: in primo piano, c’è l’uomo, da cui è plasmata la donna sua compagna, e tutta la realtà è per lui.</w:t>
      </w:r>
    </w:p>
    <w:p w14:paraId="2815D12D" w14:textId="490A0DEF" w:rsidR="00005D23" w:rsidRDefault="00AE39F4" w:rsidP="00AA46EF">
      <w:pPr>
        <w:jc w:val="both"/>
      </w:pPr>
      <w:r>
        <w:tab/>
      </w:r>
      <w:r w:rsidR="00005D23">
        <w:t xml:space="preserve">Sono due modi differenti, per esprimere la posizione unica che l’uomo ha agli occhi del Creatore: nel primo caso, la </w:t>
      </w:r>
      <w:proofErr w:type="gramStart"/>
      <w:r w:rsidR="00005D23">
        <w:t>sua eccellenza</w:t>
      </w:r>
      <w:proofErr w:type="gramEnd"/>
      <w:r w:rsidR="00005D23">
        <w:t xml:space="preserve"> si manifesta nell’essere il culmine della creazione, nel secondo caso, nella sua collocazione in primo piano, rispetto agli altri esseri viventi e nella successiva narrazione del comandamento dato da Dio e infranto dalla libertà dell’uomo e della donna.</w:t>
      </w:r>
    </w:p>
    <w:p w14:paraId="1B0DC66C" w14:textId="6308B998" w:rsidR="008F5418" w:rsidRDefault="00073F79" w:rsidP="00AA46EF">
      <w:pPr>
        <w:jc w:val="both"/>
      </w:pPr>
      <w:r>
        <w:tab/>
      </w:r>
      <w:r w:rsidR="00F63345">
        <w:t>I</w:t>
      </w:r>
      <w:r w:rsidR="00F63345" w:rsidRPr="00F63345">
        <w:t>n modi diversi i due racconti ci dicono che l’uomo è il vertice della creazione, sia dal punto di vista del rapporto con Dio, sia dal punto di vista del s</w:t>
      </w:r>
      <w:r w:rsidR="00F63345">
        <w:t>uo rapporto con il mondo creato: si tratta di un essere vivente, connotato da più dimensioni, e definito non in modo statico, ma nel tessuto delle relazioni fondamentali che lo costituiscono.</w:t>
      </w:r>
    </w:p>
    <w:p w14:paraId="748319D6" w14:textId="6C3323F4" w:rsidR="00F63345" w:rsidRDefault="00B32EA6" w:rsidP="00B32EA6">
      <w:pPr>
        <w:pStyle w:val="titolo2"/>
      </w:pPr>
      <w:proofErr w:type="gramStart"/>
      <w:r w:rsidRPr="00B32EA6">
        <w:t>l’</w:t>
      </w:r>
      <w:proofErr w:type="gramEnd"/>
      <w:r w:rsidRPr="00B32EA6">
        <w:t>uomo creato a immagine e somiglianza di Dio</w:t>
      </w:r>
    </w:p>
    <w:p w14:paraId="5DB43748" w14:textId="45111E6E" w:rsidR="00B32EA6" w:rsidRDefault="005F04B2" w:rsidP="005F04B2">
      <w:pPr>
        <w:jc w:val="both"/>
      </w:pPr>
      <w:r>
        <w:tab/>
        <w:t xml:space="preserve">Il primo rapporto costitutivo dell’essere umano è quello con Dio, suo creatore e su questo piano, appare una prima caratteristica che differenzia l’uomo dalle altre creature: la sua originaria apertura a Dio, la capacità di entrare in una relazione libera con lui, la dignità unica di essere immagine di Dio. </w:t>
      </w:r>
      <w:proofErr w:type="gramStart"/>
      <w:r>
        <w:t xml:space="preserve">Nel primo racconto della creazione la speciale natura e la dignità altissima del soggetto umano sono espresse nel modo stesso in cui avviene l’atto creatore e nella qualità che segna il nuovo essere, plasmato nel sesto giorno: </w:t>
      </w:r>
      <w:r w:rsidR="00F844D6">
        <w:t>«</w:t>
      </w:r>
      <w:r w:rsidR="00406218">
        <w:t>Dio disse: “Facciamo l’</w:t>
      </w:r>
      <w:r w:rsidR="00406218" w:rsidRPr="00406218">
        <w:t>uomo a nostra immagine, s</w:t>
      </w:r>
      <w:r w:rsidR="00406218">
        <w:t>econdo la nostra somiglianza: do</w:t>
      </w:r>
      <w:r w:rsidR="00406218" w:rsidRPr="00406218">
        <w:t>mini sui pesci del mare e sugli uccelli del cielo, sul bestiame, su tutti gli animali selvatici e su tutti i rett</w:t>
      </w:r>
      <w:r w:rsidR="00406218">
        <w:t>ili che strisciano sulla terra”.</w:t>
      </w:r>
      <w:proofErr w:type="gramEnd"/>
      <w:r w:rsidR="00406218">
        <w:t xml:space="preserve"> E Dio creò l’</w:t>
      </w:r>
      <w:r w:rsidR="00406218" w:rsidRPr="00406218">
        <w:t xml:space="preserve">uomo a sua </w:t>
      </w:r>
      <w:proofErr w:type="gramStart"/>
      <w:r w:rsidR="00406218" w:rsidRPr="00406218">
        <w:t>immagine;</w:t>
      </w:r>
      <w:r w:rsidR="00406218">
        <w:t xml:space="preserve"> </w:t>
      </w:r>
      <w:r w:rsidR="00406218" w:rsidRPr="00406218">
        <w:t>a immagine</w:t>
      </w:r>
      <w:proofErr w:type="gramEnd"/>
      <w:r w:rsidR="00406218" w:rsidRPr="00406218">
        <w:t xml:space="preserve"> di Dio lo creò:</w:t>
      </w:r>
      <w:r w:rsidR="00406218">
        <w:t xml:space="preserve"> maschio e femmina li creò</w:t>
      </w:r>
      <w:r w:rsidR="00F844D6">
        <w:t>»</w:t>
      </w:r>
      <w:r w:rsidR="00406218">
        <w:t xml:space="preserve"> (</w:t>
      </w:r>
      <w:proofErr w:type="spellStart"/>
      <w:r w:rsidR="00406218">
        <w:t>Gen</w:t>
      </w:r>
      <w:proofErr w:type="spellEnd"/>
      <w:r w:rsidR="00406218">
        <w:t xml:space="preserve"> 1,26-27).</w:t>
      </w:r>
    </w:p>
    <w:p w14:paraId="793FEA66" w14:textId="60C4E125" w:rsidR="00F8142B" w:rsidRDefault="00406218" w:rsidP="005F04B2">
      <w:pPr>
        <w:jc w:val="both"/>
      </w:pPr>
      <w:r>
        <w:tab/>
        <w:t xml:space="preserve">Innanzitutto notiamo la deliberazione solenne con cui </w:t>
      </w:r>
      <w:proofErr w:type="spellStart"/>
      <w:r>
        <w:rPr>
          <w:i/>
        </w:rPr>
        <w:t>Elohim</w:t>
      </w:r>
      <w:proofErr w:type="spellEnd"/>
      <w:r>
        <w:rPr>
          <w:i/>
        </w:rPr>
        <w:t xml:space="preserve"> </w:t>
      </w:r>
      <w:r>
        <w:t xml:space="preserve">decide di fare </w:t>
      </w:r>
      <w:proofErr w:type="spellStart"/>
      <w:r>
        <w:t>l’</w:t>
      </w:r>
      <w:r>
        <w:rPr>
          <w:i/>
        </w:rPr>
        <w:t>adam</w:t>
      </w:r>
      <w:proofErr w:type="spellEnd"/>
      <w:r>
        <w:t xml:space="preserve"> a sua </w:t>
      </w:r>
      <w:r w:rsidR="00F8142B">
        <w:t>«</w:t>
      </w:r>
      <w:r>
        <w:t>immagine e somiglianza</w:t>
      </w:r>
      <w:r w:rsidR="00665CF1">
        <w:t>»</w:t>
      </w:r>
      <w:r>
        <w:t>:</w:t>
      </w:r>
      <w:r w:rsidR="00330163">
        <w:t xml:space="preserve"> l’autore sacro</w:t>
      </w:r>
      <w:r>
        <w:t xml:space="preserve"> </w:t>
      </w:r>
      <w:r w:rsidR="00330163" w:rsidRPr="00330163">
        <w:t xml:space="preserve">non adopera il verbo </w:t>
      </w:r>
      <w:r w:rsidR="00330163">
        <w:t>“</w:t>
      </w:r>
      <w:r w:rsidR="00330163" w:rsidRPr="00330163">
        <w:t>creare</w:t>
      </w:r>
      <w:r w:rsidR="00330163">
        <w:t>”</w:t>
      </w:r>
      <w:r w:rsidR="00330163" w:rsidRPr="00330163">
        <w:t xml:space="preserve">, ma il </w:t>
      </w:r>
      <w:proofErr w:type="gramStart"/>
      <w:r w:rsidR="00330163" w:rsidRPr="00330163">
        <w:t>verbo</w:t>
      </w:r>
      <w:proofErr w:type="gramEnd"/>
      <w:r w:rsidR="00330163" w:rsidRPr="00330163">
        <w:t xml:space="preserve"> </w:t>
      </w:r>
      <w:r w:rsidR="00330163" w:rsidRPr="00330163">
        <w:rPr>
          <w:i/>
          <w:iCs/>
        </w:rPr>
        <w:t>fare</w:t>
      </w:r>
      <w:r w:rsidR="00330163" w:rsidRPr="00330163">
        <w:t xml:space="preserve">; non </w:t>
      </w:r>
      <w:r w:rsidR="00330163">
        <w:t>c’è, come negli altri casi,</w:t>
      </w:r>
      <w:r w:rsidR="00330163" w:rsidRPr="00330163">
        <w:t xml:space="preserve"> un comando diretto </w:t>
      </w:r>
      <w:r w:rsidR="00330163">
        <w:t>(«Sia il firmamento»)</w:t>
      </w:r>
      <w:r w:rsidR="00330163" w:rsidRPr="00330163">
        <w:t xml:space="preserve">, </w:t>
      </w:r>
      <w:r w:rsidR="00330163">
        <w:t>né</w:t>
      </w:r>
      <w:r w:rsidR="00330163" w:rsidRPr="00330163">
        <w:t xml:space="preserve"> un comando mediato</w:t>
      </w:r>
      <w:r w:rsidR="00330163">
        <w:t>, con una forma esortativa</w:t>
      </w:r>
      <w:r w:rsidR="00330163" w:rsidRPr="00330163">
        <w:t xml:space="preserve"> </w:t>
      </w:r>
      <w:r w:rsidR="00330163">
        <w:t xml:space="preserve">(«la terra produca»). Abbiamo invece una formula di consultazione: </w:t>
      </w:r>
      <w:proofErr w:type="gramStart"/>
      <w:r w:rsidR="00330163">
        <w:t>«</w:t>
      </w:r>
      <w:proofErr w:type="gramEnd"/>
      <w:r w:rsidR="00330163">
        <w:t>Facciamo l’uomo …»</w:t>
      </w:r>
      <w:r w:rsidR="00330163" w:rsidRPr="00330163">
        <w:t xml:space="preserve">. A chi sta parlando Dio? </w:t>
      </w:r>
      <w:r w:rsidR="00F8142B">
        <w:t>Perché il verbo al plurale? Normalmente s’intende un plurale deliberativo enfatico, come se Dio parlasse a se stesso per dare forza a ciò che sta per compiere.</w:t>
      </w:r>
    </w:p>
    <w:p w14:paraId="428BDE60" w14:textId="4D949201" w:rsidR="00406218" w:rsidRDefault="007F564B" w:rsidP="005F04B2">
      <w:pPr>
        <w:jc w:val="both"/>
      </w:pPr>
      <w:r>
        <w:tab/>
      </w:r>
      <w:r w:rsidR="00F8142B" w:rsidRPr="00F8142B">
        <w:t xml:space="preserve">Le letture </w:t>
      </w:r>
      <w:r w:rsidR="00F8142B" w:rsidRPr="00F8142B">
        <w:rPr>
          <w:i/>
          <w:iCs/>
        </w:rPr>
        <w:t xml:space="preserve">ebraiche </w:t>
      </w:r>
      <w:r w:rsidR="00F8142B" w:rsidRPr="00F8142B">
        <w:t xml:space="preserve">dicono che Dio si consiglia con la corte angelica; le letture </w:t>
      </w:r>
      <w:r w:rsidR="00F8142B" w:rsidRPr="00F8142B">
        <w:rPr>
          <w:i/>
          <w:iCs/>
        </w:rPr>
        <w:t xml:space="preserve">patristiche </w:t>
      </w:r>
      <w:r w:rsidR="00F8142B" w:rsidRPr="00F8142B">
        <w:t xml:space="preserve">cristiane vi vedono un primo riflesso </w:t>
      </w:r>
      <w:r w:rsidR="00F8142B">
        <w:t>del mistero trinitario, come se le tre Persone si consultasser</w:t>
      </w:r>
      <w:r w:rsidR="00F8142B" w:rsidRPr="00F8142B">
        <w:t xml:space="preserve">o e </w:t>
      </w:r>
      <w:proofErr w:type="gramStart"/>
      <w:r w:rsidR="00F8142B" w:rsidRPr="00F8142B">
        <w:t xml:space="preserve">si </w:t>
      </w:r>
      <w:proofErr w:type="gramEnd"/>
      <w:r w:rsidR="00F8142B" w:rsidRPr="00F8142B">
        <w:t>invita</w:t>
      </w:r>
      <w:r w:rsidR="00F8142B">
        <w:t>ssero</w:t>
      </w:r>
      <w:r w:rsidR="00F8142B" w:rsidRPr="00F8142B">
        <w:t xml:space="preserve"> a vicenda</w:t>
      </w:r>
      <w:r w:rsidR="00F8142B">
        <w:t xml:space="preserve"> a operare</w:t>
      </w:r>
      <w:r w:rsidR="00F8142B" w:rsidRPr="00F8142B">
        <w:t xml:space="preserve">; </w:t>
      </w:r>
      <w:r w:rsidR="00F8142B">
        <w:t>le l</w:t>
      </w:r>
      <w:r w:rsidR="00F8142B" w:rsidRPr="00F8142B">
        <w:t xml:space="preserve">etture </w:t>
      </w:r>
      <w:r w:rsidR="00F8142B" w:rsidRPr="00F8142B">
        <w:rPr>
          <w:i/>
          <w:iCs/>
        </w:rPr>
        <w:t>moderne</w:t>
      </w:r>
      <w:r w:rsidR="00F8142B" w:rsidRPr="00F8142B">
        <w:t xml:space="preserve">, con una vena più psicologica, vi vedono addirittura un invito rivolto all’uomo, non inteso semplicemente come atto primigenio, ma come decisione all’interno della storia dove Dio continua a dire a ciascuno di noi: </w:t>
      </w:r>
      <w:r w:rsidR="00F8142B">
        <w:t>«F</w:t>
      </w:r>
      <w:r w:rsidR="00F8142B" w:rsidRPr="00F8142B">
        <w:t>acciamo l’uomo a nostra immagine, dammi una mano per fare l’uomo</w:t>
      </w:r>
      <w:r w:rsidR="00F8142B">
        <w:t>»</w:t>
      </w:r>
      <w:r w:rsidR="00F8142B" w:rsidRPr="00F8142B">
        <w:t>. L’uomo è da fare, a immagine di Dio</w:t>
      </w:r>
      <w:r w:rsidR="00F8142B">
        <w:t xml:space="preserve"> che </w:t>
      </w:r>
      <w:r w:rsidR="00F8142B" w:rsidRPr="00F8142B">
        <w:t>chiede la collaborazione di ogni persona</w:t>
      </w:r>
      <w:r w:rsidR="00F8142B">
        <w:t xml:space="preserve"> e in ciò consisterebbe la </w:t>
      </w:r>
      <w:r w:rsidR="00F8142B" w:rsidRPr="00F8142B">
        <w:t>nostra personale vocazione sacerdotale.</w:t>
      </w:r>
      <w:r w:rsidR="00851A9E">
        <w:t xml:space="preserve"> Tralasciando le possibili</w:t>
      </w:r>
      <w:r w:rsidR="00DC330E">
        <w:t xml:space="preserve"> e differenti interpretazioni, è evidente che la creazione dell’uomo rappresenta una svolta nell’opera di Dio, </w:t>
      </w:r>
      <w:proofErr w:type="gramStart"/>
      <w:r w:rsidR="00DC330E">
        <w:t>nella quale</w:t>
      </w:r>
      <w:proofErr w:type="gramEnd"/>
      <w:r w:rsidR="00DC330E">
        <w:t xml:space="preserve"> Dio impegna se stesso e questo coinvolgimento del Creatore si riflette nel fare </w:t>
      </w:r>
      <w:proofErr w:type="spellStart"/>
      <w:r w:rsidR="00DC330E">
        <w:t>l’</w:t>
      </w:r>
      <w:r w:rsidR="00DC330E">
        <w:rPr>
          <w:i/>
        </w:rPr>
        <w:t>adam</w:t>
      </w:r>
      <w:proofErr w:type="spellEnd"/>
      <w:r w:rsidR="00DC330E">
        <w:t xml:space="preserve"> delle origini a sua immagine e somiglianza.</w:t>
      </w:r>
    </w:p>
    <w:p w14:paraId="7F776DC4" w14:textId="3BBA4287" w:rsidR="00DC330E" w:rsidRDefault="00DC330E" w:rsidP="005F04B2">
      <w:pPr>
        <w:jc w:val="both"/>
      </w:pPr>
      <w:r>
        <w:tab/>
        <w:t xml:space="preserve">Se andiamo al testo ebraico, i termini, normalmente tradotti con immagine e somiglianza hanno un significato e soprattutto esprimono un dinamismo, un orientamento che segna l’esistenza storica dell’uomo e che purtroppo può essere contraddetto e sfigurato dal peccato. Vale la pena riportare per intero l’efficace sintesi che ci offre il testo della Pontificia Commissione Biblica: </w:t>
      </w:r>
    </w:p>
    <w:p w14:paraId="3B702979" w14:textId="40A38DA1" w:rsidR="009110C4" w:rsidRPr="009110C4" w:rsidRDefault="009110C4" w:rsidP="009110C4">
      <w:pPr>
        <w:pStyle w:val="citazione"/>
      </w:pPr>
      <w:r w:rsidRPr="009110C4">
        <w:t xml:space="preserve">Facciamo notare, in primo luogo, che in </w:t>
      </w:r>
      <w:proofErr w:type="spellStart"/>
      <w:r w:rsidRPr="009110C4">
        <w:t>Gen</w:t>
      </w:r>
      <w:proofErr w:type="spellEnd"/>
      <w:r w:rsidRPr="009110C4">
        <w:t xml:space="preserve"> 1,26 non </w:t>
      </w:r>
      <w:proofErr w:type="gramStart"/>
      <w:r w:rsidRPr="009110C4">
        <w:t>viene</w:t>
      </w:r>
      <w:proofErr w:type="gramEnd"/>
      <w:r w:rsidRPr="009110C4">
        <w:t xml:space="preserve"> detto che Dio crea l’essere umano “a sua immagine</w:t>
      </w:r>
      <w:r>
        <w:t xml:space="preserve"> </w:t>
      </w:r>
      <w:r w:rsidRPr="009110C4">
        <w:rPr>
          <w:i/>
          <w:iCs/>
        </w:rPr>
        <w:t>e</w:t>
      </w:r>
      <w:r>
        <w:rPr>
          <w:i/>
          <w:iCs/>
        </w:rPr>
        <w:t xml:space="preserve"> </w:t>
      </w:r>
      <w:r w:rsidRPr="009110C4">
        <w:t xml:space="preserve">somiglianza”, come abitualmente ci si esprime, ma letteralmente: «a immagine secondo la somiglianza», il che potrebbe essere reso, con una traduzione dinamica, “a immagine somigliante”. Per parlare del medesimo evento, in </w:t>
      </w:r>
      <w:proofErr w:type="spellStart"/>
      <w:r w:rsidRPr="009110C4">
        <w:t>Gen</w:t>
      </w:r>
      <w:proofErr w:type="spellEnd"/>
      <w:r w:rsidRPr="009110C4">
        <w:t xml:space="preserve"> 1,27 si usa solo il termine «immagine», mentre in </w:t>
      </w:r>
      <w:proofErr w:type="spellStart"/>
      <w:r w:rsidRPr="009110C4">
        <w:t>Gen</w:t>
      </w:r>
      <w:proofErr w:type="spellEnd"/>
      <w:r w:rsidRPr="009110C4">
        <w:t xml:space="preserve"> 5,1 solo </w:t>
      </w:r>
      <w:proofErr w:type="gramStart"/>
      <w:r w:rsidRPr="009110C4">
        <w:t>«</w:t>
      </w:r>
      <w:proofErr w:type="gramEnd"/>
      <w:r w:rsidRPr="009110C4">
        <w:t>somiglianza».</w:t>
      </w:r>
    </w:p>
    <w:p w14:paraId="58F3EAD6" w14:textId="290CB955" w:rsidR="009110C4" w:rsidRPr="009110C4" w:rsidRDefault="009110C4" w:rsidP="009110C4">
      <w:pPr>
        <w:pStyle w:val="citazione"/>
      </w:pPr>
      <w:r w:rsidRPr="009110C4">
        <w:t xml:space="preserve">Il termine </w:t>
      </w:r>
      <w:proofErr w:type="gramStart"/>
      <w:r w:rsidRPr="009110C4">
        <w:t>«</w:t>
      </w:r>
      <w:proofErr w:type="gramEnd"/>
      <w:r w:rsidRPr="009110C4">
        <w:t>immagine» (</w:t>
      </w:r>
      <w:proofErr w:type="spellStart"/>
      <w:r w:rsidRPr="009110C4">
        <w:rPr>
          <w:rFonts w:ascii="Noteworthy Bold" w:hAnsi="Noteworthy Bold" w:cs="Noteworthy Bold"/>
          <w:i/>
          <w:iCs/>
        </w:rPr>
        <w:t>ṣ</w:t>
      </w:r>
      <w:r w:rsidRPr="009110C4">
        <w:rPr>
          <w:i/>
          <w:iCs/>
        </w:rPr>
        <w:t>elem</w:t>
      </w:r>
      <w:proofErr w:type="spellEnd"/>
      <w:r w:rsidRPr="009110C4">
        <w:t xml:space="preserve">) fa riferimento al dipinto o alla statua (1 Sam 6,5.11; </w:t>
      </w:r>
      <w:proofErr w:type="spellStart"/>
      <w:r w:rsidRPr="009110C4">
        <w:t>Ez</w:t>
      </w:r>
      <w:proofErr w:type="spellEnd"/>
      <w:r w:rsidRPr="009110C4">
        <w:t xml:space="preserve"> 23,14), prodotti che hanno la funzione di rendere visibile ciò che è assente o addirittura invisibile (cfr. </w:t>
      </w:r>
      <w:proofErr w:type="spellStart"/>
      <w:r w:rsidRPr="009110C4">
        <w:t>Sap</w:t>
      </w:r>
      <w:proofErr w:type="spellEnd"/>
      <w:r w:rsidRPr="009110C4">
        <w:t xml:space="preserve"> 14,15-17). Tale sostantivo ha generalmente una connotazione negativa. Infatti, in diversi passi designa l’idolo (Nm 33,52; </w:t>
      </w:r>
      <w:proofErr w:type="gramStart"/>
      <w:r w:rsidRPr="009110C4">
        <w:t>2</w:t>
      </w:r>
      <w:proofErr w:type="gramEnd"/>
      <w:r w:rsidRPr="009110C4">
        <w:t xml:space="preserve"> Re 11,18; </w:t>
      </w:r>
      <w:proofErr w:type="spellStart"/>
      <w:r w:rsidRPr="009110C4">
        <w:t>Ez</w:t>
      </w:r>
      <w:proofErr w:type="spellEnd"/>
      <w:r w:rsidRPr="009110C4">
        <w:t xml:space="preserve"> 7,20; 16,17; </w:t>
      </w:r>
      <w:proofErr w:type="spellStart"/>
      <w:r w:rsidRPr="009110C4">
        <w:t>Am</w:t>
      </w:r>
      <w:proofErr w:type="spellEnd"/>
      <w:r w:rsidRPr="009110C4">
        <w:t xml:space="preserve"> 5,26), realtà che non sente, non parla, non sa agire (</w:t>
      </w:r>
      <w:proofErr w:type="spellStart"/>
      <w:r w:rsidRPr="009110C4">
        <w:t>Sal</w:t>
      </w:r>
      <w:proofErr w:type="spellEnd"/>
      <w:r w:rsidRPr="009110C4">
        <w:t xml:space="preserve"> 115,5-7), essendo qualcosa di “morto” (</w:t>
      </w:r>
      <w:proofErr w:type="spellStart"/>
      <w:r w:rsidRPr="009110C4">
        <w:t>Sap</w:t>
      </w:r>
      <w:proofErr w:type="spellEnd"/>
      <w:r w:rsidRPr="009110C4">
        <w:t xml:space="preserve"> 13,18; 15,5); e ciò fa risaltare, per contrasto, la qualità dell’essere umano, che – secondo l’affermazione di </w:t>
      </w:r>
      <w:proofErr w:type="spellStart"/>
      <w:r w:rsidRPr="009110C4">
        <w:t>Gen</w:t>
      </w:r>
      <w:proofErr w:type="spellEnd"/>
      <w:r w:rsidRPr="009110C4">
        <w:t xml:space="preserve"> 1,26 – è deputato a “rappresentare” Dio proprio perché è vivente e capace di relazione con </w:t>
      </w:r>
      <w:r>
        <w:t xml:space="preserve">altri soggetti spirituali. Se è </w:t>
      </w:r>
      <w:r w:rsidRPr="009110C4">
        <w:t>vero che nel Salterio il termine </w:t>
      </w:r>
      <w:proofErr w:type="spellStart"/>
      <w:r w:rsidRPr="009110C4">
        <w:rPr>
          <w:rFonts w:ascii="Noteworthy Bold" w:hAnsi="Noteworthy Bold" w:cs="Noteworthy Bold"/>
          <w:i/>
          <w:iCs/>
        </w:rPr>
        <w:t>ṣ</w:t>
      </w:r>
      <w:r w:rsidRPr="009110C4">
        <w:rPr>
          <w:i/>
          <w:iCs/>
        </w:rPr>
        <w:t>elem</w:t>
      </w:r>
      <w:proofErr w:type="spellEnd"/>
      <w:r w:rsidRPr="009110C4">
        <w:t> è applicato all’uomo nella sua condizione di creatura effimera (</w:t>
      </w:r>
      <w:proofErr w:type="spellStart"/>
      <w:r w:rsidRPr="009110C4">
        <w:t>Sal</w:t>
      </w:r>
      <w:proofErr w:type="spellEnd"/>
      <w:r w:rsidRPr="009110C4">
        <w:t xml:space="preserve"> 39,7; 78,20), questa sfumatura non contraddice quanto è adombrato dal libro della Genesi; la creatura umana</w:t>
      </w:r>
      <w:proofErr w:type="gramStart"/>
      <w:r w:rsidRPr="009110C4">
        <w:t xml:space="preserve"> infatti</w:t>
      </w:r>
      <w:proofErr w:type="gramEnd"/>
      <w:r w:rsidRPr="009110C4">
        <w:t xml:space="preserve"> è “figura” di Dio proprio nella fragilità della carne e nella contingenza della storia.</w:t>
      </w:r>
    </w:p>
    <w:p w14:paraId="2084F274" w14:textId="27E02FA3" w:rsidR="009110C4" w:rsidRPr="009110C4" w:rsidRDefault="009110C4" w:rsidP="009110C4">
      <w:pPr>
        <w:pStyle w:val="citazione"/>
      </w:pPr>
      <w:r w:rsidRPr="009110C4">
        <w:t>Il sostantivo astratto «somiglianza» (</w:t>
      </w:r>
      <w:proofErr w:type="spellStart"/>
      <w:r w:rsidRPr="009110C4">
        <w:rPr>
          <w:i/>
          <w:iCs/>
        </w:rPr>
        <w:t>d</w:t>
      </w:r>
      <w:r w:rsidRPr="009110C4">
        <w:rPr>
          <w:i/>
          <w:iCs/>
          <w:vertAlign w:val="superscript"/>
        </w:rPr>
        <w:t>e</w:t>
      </w:r>
      <w:r w:rsidRPr="009110C4">
        <w:rPr>
          <w:i/>
          <w:iCs/>
        </w:rPr>
        <w:t>mût</w:t>
      </w:r>
      <w:proofErr w:type="spellEnd"/>
      <w:r w:rsidRPr="009110C4">
        <w:t xml:space="preserve">) </w:t>
      </w:r>
      <w:proofErr w:type="gramStart"/>
      <w:r w:rsidRPr="009110C4">
        <w:t>esplicita</w:t>
      </w:r>
      <w:proofErr w:type="gramEnd"/>
      <w:r w:rsidRPr="009110C4">
        <w:t xml:space="preserve"> il rapporto di similitudine tra due realtà, come avviene appunto tra un determinato soggetto e le sue riproduzioni pittoriche o fittili (</w:t>
      </w:r>
      <w:proofErr w:type="spellStart"/>
      <w:r w:rsidRPr="009110C4">
        <w:t>Ez</w:t>
      </w:r>
      <w:proofErr w:type="spellEnd"/>
      <w:r w:rsidRPr="009110C4">
        <w:t xml:space="preserve"> 23,15). Quando ricevettero da Dio il privilegio della percezione sensoriale di esseri o eventi sovrumani, gli autori biblici erano costretti a dire che ciò che vedevano era “somigliante” a una realtà terrena (</w:t>
      </w:r>
      <w:proofErr w:type="spellStart"/>
      <w:r w:rsidRPr="009110C4">
        <w:t>Ez</w:t>
      </w:r>
      <w:proofErr w:type="spellEnd"/>
      <w:r w:rsidRPr="009110C4">
        <w:t xml:space="preserve"> 1,5.26; 10,21-22; </w:t>
      </w:r>
      <w:proofErr w:type="spellStart"/>
      <w:r w:rsidRPr="009110C4">
        <w:t>Dn</w:t>
      </w:r>
      <w:proofErr w:type="spellEnd"/>
      <w:r w:rsidRPr="009110C4">
        <w:t xml:space="preserve"> 10,16). Ora, Dio è certamente “incomparabile”, niente può essere a Lui paragonato (</w:t>
      </w:r>
      <w:proofErr w:type="gramStart"/>
      <w:r w:rsidRPr="009110C4">
        <w:t>2 Sam</w:t>
      </w:r>
      <w:proofErr w:type="gramEnd"/>
      <w:r w:rsidRPr="009110C4">
        <w:t xml:space="preserve"> 7,22; </w:t>
      </w:r>
      <w:proofErr w:type="spellStart"/>
      <w:r w:rsidRPr="009110C4">
        <w:t>Is</w:t>
      </w:r>
      <w:proofErr w:type="spellEnd"/>
      <w:r w:rsidRPr="009110C4">
        <w:t xml:space="preserve"> 40,18; </w:t>
      </w:r>
      <w:proofErr w:type="spellStart"/>
      <w:r w:rsidRPr="009110C4">
        <w:t>Ger</w:t>
      </w:r>
      <w:proofErr w:type="spellEnd"/>
      <w:r w:rsidRPr="009110C4">
        <w:t xml:space="preserve"> 10,6-7; </w:t>
      </w:r>
      <w:proofErr w:type="spellStart"/>
      <w:r w:rsidRPr="009110C4">
        <w:t>Sal</w:t>
      </w:r>
      <w:proofErr w:type="spellEnd"/>
      <w:r w:rsidRPr="009110C4">
        <w:t xml:space="preserve"> 86,8); eppure – dice la Scrittura – l’uomo porta in sé i tratti del divino. Non pochi commentatori hanno suggerito che il termine «somiglianza» intendesse attenuare il valore dato al sostantivo </w:t>
      </w:r>
      <w:proofErr w:type="gramStart"/>
      <w:r w:rsidRPr="009110C4">
        <w:t>«</w:t>
      </w:r>
      <w:proofErr w:type="gramEnd"/>
      <w:r w:rsidRPr="009110C4">
        <w:t xml:space="preserve">immagine», specificando che la copia (l’uomo) non può essere certo considerata identica all’originale (Dio). Pare tuttavia più probabile che con tale termine l’autore di </w:t>
      </w:r>
      <w:proofErr w:type="spellStart"/>
      <w:r w:rsidRPr="009110C4">
        <w:t>Gen</w:t>
      </w:r>
      <w:proofErr w:type="spellEnd"/>
      <w:r w:rsidRPr="009110C4">
        <w:t xml:space="preserve"> 1 volesse invece </w:t>
      </w:r>
      <w:proofErr w:type="gramStart"/>
      <w:r w:rsidRPr="009110C4">
        <w:t>sottolineare</w:t>
      </w:r>
      <w:proofErr w:type="gramEnd"/>
      <w:r w:rsidRPr="009110C4">
        <w:t xml:space="preserve"> la privilegiata similitudine tra l’essere umano e il Creatore, che costituisce il fondamento originario del dialogo storico tra i due soggetti. Che Dio abbia voluto fare </w:t>
      </w:r>
      <w:r w:rsidRPr="009110C4">
        <w:rPr>
          <w:i/>
          <w:iCs/>
        </w:rPr>
        <w:t>’</w:t>
      </w:r>
      <w:proofErr w:type="spellStart"/>
      <w:r w:rsidRPr="009110C4">
        <w:rPr>
          <w:i/>
          <w:iCs/>
        </w:rPr>
        <w:t>ādām</w:t>
      </w:r>
      <w:proofErr w:type="spellEnd"/>
      <w:r w:rsidRPr="009110C4">
        <w:t xml:space="preserve"> a sua immagine, indicherebbe, in altre parole, che Egli ha inteso entrare in una personale relazione di alleanza con lui (Sir 17,12; 49,16; cfr. anche </w:t>
      </w:r>
      <w:proofErr w:type="spellStart"/>
      <w:r w:rsidRPr="009110C4">
        <w:t>Sal</w:t>
      </w:r>
      <w:proofErr w:type="spellEnd"/>
      <w:r w:rsidRPr="009110C4">
        <w:t xml:space="preserve"> 100,3</w:t>
      </w:r>
      <w:proofErr w:type="gramStart"/>
      <w:r w:rsidRPr="009110C4">
        <w:t>)</w:t>
      </w:r>
      <w:proofErr w:type="gramEnd"/>
      <w:r>
        <w:rPr>
          <w:rStyle w:val="Rimandonotaapidipagina"/>
        </w:rPr>
        <w:footnoteReference w:id="8"/>
      </w:r>
      <w:proofErr w:type="gramStart"/>
      <w:r w:rsidRPr="009110C4">
        <w:t>.</w:t>
      </w:r>
    </w:p>
    <w:p w14:paraId="645FFEF8" w14:textId="7BFE3BFA" w:rsidR="0063493B" w:rsidRPr="0063493B" w:rsidRDefault="00665CF1" w:rsidP="0063493B">
      <w:pPr>
        <w:jc w:val="both"/>
        <w:rPr>
          <w:i/>
        </w:rPr>
      </w:pPr>
      <w:proofErr w:type="gramEnd"/>
      <w:r>
        <w:tab/>
      </w:r>
      <w:r w:rsidR="0063493B">
        <w:t>Pertanto l’essere immagine, secondo la somiglianza di Dio, esprime la qualità unica dell’uomo, di “rappresentare”, in certo modo, Dio nel panorama del creato, e l’intenzione originaria del Creatore di stabilire un rapporto con l’uomo.</w:t>
      </w:r>
    </w:p>
    <w:p w14:paraId="1E3E279D" w14:textId="0DA30F18" w:rsidR="0063493B" w:rsidRDefault="0063493B" w:rsidP="0063493B">
      <w:pPr>
        <w:jc w:val="both"/>
      </w:pPr>
      <w:r>
        <w:tab/>
        <w:t>Nel secondo racconto della creazione per esprimere la relazione propria dell’uomo con Dio e la sua dotazione singolare rispetto agli altri esseri viventi, si utilizza un altro linguaggio, con la scena del Signore che plasma dalla polvere della terra (</w:t>
      </w:r>
      <w:proofErr w:type="spellStart"/>
      <w:r>
        <w:rPr>
          <w:i/>
        </w:rPr>
        <w:t>adamah</w:t>
      </w:r>
      <w:proofErr w:type="spellEnd"/>
      <w:r>
        <w:t xml:space="preserve">) l’uomo </w:t>
      </w:r>
      <w:r>
        <w:rPr>
          <w:i/>
        </w:rPr>
        <w:t>(</w:t>
      </w:r>
      <w:proofErr w:type="spellStart"/>
      <w:r>
        <w:rPr>
          <w:i/>
        </w:rPr>
        <w:t>adam</w:t>
      </w:r>
      <w:proofErr w:type="spellEnd"/>
      <w:r>
        <w:t xml:space="preserve">) e immette vita con il soffio del suo spirito: «Allora il </w:t>
      </w:r>
      <w:proofErr w:type="gramStart"/>
      <w:r>
        <w:t>Signore</w:t>
      </w:r>
      <w:proofErr w:type="gramEnd"/>
      <w:r>
        <w:t xml:space="preserve"> Dio plasmò [</w:t>
      </w:r>
      <w:proofErr w:type="spellStart"/>
      <w:r>
        <w:rPr>
          <w:i/>
        </w:rPr>
        <w:t>yazar</w:t>
      </w:r>
      <w:proofErr w:type="spellEnd"/>
      <w:r>
        <w:t>] l’</w:t>
      </w:r>
      <w:r w:rsidRPr="0063493B">
        <w:t>uomo</w:t>
      </w:r>
      <w:r>
        <w:t xml:space="preserve"> [</w:t>
      </w:r>
      <w:proofErr w:type="spellStart"/>
      <w:r>
        <w:rPr>
          <w:i/>
        </w:rPr>
        <w:t>adam</w:t>
      </w:r>
      <w:proofErr w:type="spellEnd"/>
      <w:r>
        <w:t>]</w:t>
      </w:r>
      <w:r w:rsidRPr="0063493B">
        <w:t xml:space="preserve"> con polvere del suolo </w:t>
      </w:r>
      <w:r>
        <w:t>[</w:t>
      </w:r>
      <w:proofErr w:type="spellStart"/>
      <w:r>
        <w:rPr>
          <w:i/>
        </w:rPr>
        <w:t>adamah</w:t>
      </w:r>
      <w:proofErr w:type="spellEnd"/>
      <w:r>
        <w:t xml:space="preserve">] </w:t>
      </w:r>
      <w:r w:rsidRPr="0063493B">
        <w:t xml:space="preserve">e soffiò nelle </w:t>
      </w:r>
      <w:r>
        <w:t>sue narici un alito di vita [</w:t>
      </w:r>
      <w:proofErr w:type="spellStart"/>
      <w:r>
        <w:rPr>
          <w:i/>
        </w:rPr>
        <w:t>nishmat</w:t>
      </w:r>
      <w:proofErr w:type="spellEnd"/>
      <w:r>
        <w:rPr>
          <w:i/>
        </w:rPr>
        <w:t xml:space="preserve"> </w:t>
      </w:r>
      <w:proofErr w:type="spellStart"/>
      <w:r>
        <w:rPr>
          <w:i/>
        </w:rPr>
        <w:t>chaiim</w:t>
      </w:r>
      <w:proofErr w:type="spellEnd"/>
      <w:r>
        <w:t>] e l’uomo divenne un essere vivente [</w:t>
      </w:r>
      <w:proofErr w:type="spellStart"/>
      <w:r>
        <w:rPr>
          <w:i/>
        </w:rPr>
        <w:t>nephesc</w:t>
      </w:r>
      <w:proofErr w:type="spellEnd"/>
      <w:r>
        <w:rPr>
          <w:i/>
        </w:rPr>
        <w:t xml:space="preserve"> </w:t>
      </w:r>
      <w:proofErr w:type="spellStart"/>
      <w:r>
        <w:rPr>
          <w:i/>
        </w:rPr>
        <w:t>chaiah</w:t>
      </w:r>
      <w:proofErr w:type="spellEnd"/>
      <w:r>
        <w:t>]»</w:t>
      </w:r>
      <w:r w:rsidR="00025139">
        <w:t xml:space="preserve"> (</w:t>
      </w:r>
      <w:proofErr w:type="spellStart"/>
      <w:r w:rsidR="00025139">
        <w:t>Gen</w:t>
      </w:r>
      <w:proofErr w:type="spellEnd"/>
      <w:r w:rsidR="00025139">
        <w:t xml:space="preserve"> 2,7)</w:t>
      </w:r>
      <w:r w:rsidR="00FA0B12">
        <w:rPr>
          <w:rStyle w:val="Rimandonotaapidipagina"/>
        </w:rPr>
        <w:footnoteReference w:id="9"/>
      </w:r>
      <w:r w:rsidR="00025139">
        <w:t xml:space="preserve">. </w:t>
      </w:r>
      <w:proofErr w:type="gramStart"/>
      <w:r w:rsidR="00025139">
        <w:t xml:space="preserve">È </w:t>
      </w:r>
      <w:proofErr w:type="gramEnd"/>
      <w:r w:rsidR="00025139">
        <w:t xml:space="preserve">un linguaggio differente per esprimere lo statuto speciale dell’uomo, che lo colloca aperto a una relazione familiare con Dio, espressa nel racconto sapienziale di </w:t>
      </w:r>
      <w:proofErr w:type="spellStart"/>
      <w:r w:rsidR="00025139">
        <w:t>Gen</w:t>
      </w:r>
      <w:proofErr w:type="spellEnd"/>
      <w:r w:rsidR="00025139">
        <w:t xml:space="preserve"> 2-3 con l’immagine del Signore che</w:t>
      </w:r>
      <w:r w:rsidR="00FA0B12">
        <w:t xml:space="preserve"> di</w:t>
      </w:r>
      <w:r w:rsidR="00025139">
        <w:t xml:space="preserve"> sera passeggia nel giardino con Adamo e dialoga con lui: </w:t>
      </w:r>
      <w:r w:rsidR="00FA0B12">
        <w:t xml:space="preserve">è </w:t>
      </w:r>
      <w:r w:rsidR="00025139">
        <w:t>una relazione che sarà ferita dal peccato, anche se neppure il peccato, che cresce e si moltiplica nei capitoli successivi di questa “metastoria biblica” riesce ad annullare completamente l’essere immagine di Dio, nell’uomo, e la volontà del Signore di mantenere un rapporto con lui, rinnovando, dopo il diluvio, la sua alleanza con gli uomini e tutti gli esseri viventi.</w:t>
      </w:r>
    </w:p>
    <w:p w14:paraId="1825E706" w14:textId="5D38C89F" w:rsidR="00071952" w:rsidRPr="0063493B" w:rsidRDefault="00071952" w:rsidP="0063493B">
      <w:pPr>
        <w:jc w:val="both"/>
      </w:pPr>
      <w:r>
        <w:tab/>
        <w:t>Nella riflessione teologica, fin dall’epoca dei Padri, si è riconosciuta nell’immagine dell’alito di vita, soffiato da Dio stesso, la realtà della dotazione spirituale dell’uomo, soggetto costituito da elementi materiali e spirituali, da anima e corpo, e l’essere a immagine di Dio è stato colto e interpretato con riferimento alla qualità spirituale della persona, manifestata dal pensiero, dalla libertà e dalla capacità di autodeterminarsi. L’uomo non è solo “natura”, è irriducibile ai soli aspetti misurabili ed empirici,</w:t>
      </w:r>
      <w:r w:rsidR="00837C84">
        <w:t xml:space="preserve"> biologici e chimici,</w:t>
      </w:r>
      <w:r>
        <w:t xml:space="preserve"> c’è in lui una trascendenza, che si svela nell’apertura infinita del suo desiderio, nella coscienza che ha di sé e della realtà, nell’inesauribile avventura della conoscenza, e nel dramma della libertà, posta sempre tra le altezze del bene e gli abissi del male.</w:t>
      </w:r>
      <w:r w:rsidR="00837C84">
        <w:t xml:space="preserve"> Sta qui la radice dell’antropologia cristiana, che ha condizionato tutta la storia della cultura e del pensiero europeo, anche in quelle correnti che hanno preso le distanze dalla concezione biblica dell’uomo, come essere a più dimensioni</w:t>
      </w:r>
      <w:proofErr w:type="gramStart"/>
      <w:r w:rsidR="00837C84">
        <w:rPr>
          <w:rStyle w:val="Rimandonotaapidipagina"/>
        </w:rPr>
        <w:footnoteReference w:id="10"/>
      </w:r>
      <w:r w:rsidR="00837C84">
        <w:t>.</w:t>
      </w:r>
      <w:proofErr w:type="gramEnd"/>
    </w:p>
    <w:p w14:paraId="4FBA5E23" w14:textId="67C34EE4" w:rsidR="00DC330E" w:rsidRDefault="00BB5270" w:rsidP="0063493B">
      <w:pPr>
        <w:jc w:val="both"/>
      </w:pPr>
      <w:r>
        <w:tab/>
      </w:r>
      <w:r w:rsidR="0063493B">
        <w:t xml:space="preserve">Ora, nel testo biblico, lo statuto dell’essere creato a immagine di Dio sembra manifestarsi sotto due profili: una signoria nei confronti degli altri esseri creati e la differenza sessuale tra maschio e femmina, con la conseguente chiamata a </w:t>
      </w:r>
      <w:proofErr w:type="gramStart"/>
      <w:r w:rsidR="0063493B">
        <w:t>dare</w:t>
      </w:r>
      <w:proofErr w:type="gramEnd"/>
      <w:r w:rsidR="0063493B">
        <w:t xml:space="preserve"> la vita.</w:t>
      </w:r>
      <w:r>
        <w:t xml:space="preserve"> Sono così evocate le altre relazioni fondamentali dell’essere umano, che rappresentano l’esistenza come compito assegnato alla libertà.</w:t>
      </w:r>
    </w:p>
    <w:p w14:paraId="39AEA821" w14:textId="77777777" w:rsidR="005E3C8F" w:rsidRDefault="005E3C8F" w:rsidP="0063493B">
      <w:pPr>
        <w:jc w:val="both"/>
      </w:pPr>
    </w:p>
    <w:p w14:paraId="4F4D6909" w14:textId="13C9D946" w:rsidR="00BB5270" w:rsidRDefault="000936F1" w:rsidP="000936F1">
      <w:pPr>
        <w:pStyle w:val="titolo2"/>
      </w:pPr>
      <w:proofErr w:type="gramStart"/>
      <w:r w:rsidRPr="000936F1">
        <w:t>l’</w:t>
      </w:r>
      <w:proofErr w:type="gramEnd"/>
      <w:r w:rsidRPr="000936F1">
        <w:t>uomo posto come custode e “signore” nella creazione</w:t>
      </w:r>
    </w:p>
    <w:p w14:paraId="58D9CD8C" w14:textId="2C1985C5" w:rsidR="000936F1" w:rsidRDefault="00917BA7" w:rsidP="00917BA7">
      <w:pPr>
        <w:jc w:val="both"/>
      </w:pPr>
      <w:r>
        <w:tab/>
        <w:t xml:space="preserve">In entrambi i racconti della Genesi, si esprime, come carattere proprio dell’uomo, un rapporto verso gli altri esseri creati, che configura una sua superiorità e al tempo stesso, una responsabilità che è </w:t>
      </w:r>
      <w:proofErr w:type="gramStart"/>
      <w:r>
        <w:t>chiamato</w:t>
      </w:r>
      <w:proofErr w:type="gramEnd"/>
      <w:r>
        <w:t xml:space="preserve"> a esercitare nei confronti delle specie viventi e animali e della terra, donata a lui come dimora e giardino da coltivare e custodire. Sappiamo che una certa interpretazione di questa signoria dell’uomo </w:t>
      </w:r>
      <w:proofErr w:type="gramStart"/>
      <w:r>
        <w:t>nel</w:t>
      </w:r>
      <w:proofErr w:type="gramEnd"/>
      <w:r>
        <w:t xml:space="preserve"> creazione, intesa come dominio, può essere all’origine di una relazione malata con l’ambiente e la natura, secondo un “antropocentrismo” assoluto che non è corretto e che purtroppo ha prodotto frutti avvelenati. </w:t>
      </w:r>
      <w:r w:rsidR="00214D65">
        <w:t>L’attuale questione ecologica rappresenta certamente una sfida e chiede di rileggere e di comprendere bene il testo biblico e il senso autentico di questa singolare posizione dell’uomo in mezzo agli altri viventi.</w:t>
      </w:r>
    </w:p>
    <w:p w14:paraId="194BFB0F" w14:textId="77BB4675" w:rsidR="004C162B" w:rsidRDefault="004C162B" w:rsidP="00917BA7">
      <w:pPr>
        <w:jc w:val="both"/>
      </w:pPr>
      <w:r>
        <w:tab/>
        <w:t xml:space="preserve">La Bibbia ha “demitizzato” le forze della natura, che spesso erano divinizzate e adorate, ha chiaramente affermato il valore di ogni essere, </w:t>
      </w:r>
      <w:proofErr w:type="gramStart"/>
      <w:r>
        <w:t>in quanto</w:t>
      </w:r>
      <w:proofErr w:type="gramEnd"/>
      <w:r>
        <w:t xml:space="preserve"> creato da Dio e da lui dipendente; al tempo stesso, ha riconosciuto all’uomo un posto singolare nell’opera di Dio, tuttavia l’uomo è chiamato a vivere un’obbedienza libera al suo Creatore, riconoscendo il limite insito nell’essere creatura, e ha una responsabilità verso le altre forme di vita, che non lo autorizza a pensarsi come padrone assoluto della terra e delle sue risorse, ma come amministratore attento e fedele.</w:t>
      </w:r>
    </w:p>
    <w:p w14:paraId="21A1BF90" w14:textId="6F8791CD" w:rsidR="006D44E4" w:rsidRDefault="006D44E4" w:rsidP="00917BA7">
      <w:pPr>
        <w:jc w:val="both"/>
      </w:pPr>
      <w:r>
        <w:tab/>
        <w:t xml:space="preserve">Nella sua lettera enciclica </w:t>
      </w:r>
      <w:proofErr w:type="spellStart"/>
      <w:r>
        <w:rPr>
          <w:i/>
        </w:rPr>
        <w:t>Laudato</w:t>
      </w:r>
      <w:proofErr w:type="spellEnd"/>
      <w:r>
        <w:rPr>
          <w:i/>
        </w:rPr>
        <w:t xml:space="preserve"> </w:t>
      </w:r>
      <w:proofErr w:type="spellStart"/>
      <w:r>
        <w:rPr>
          <w:i/>
        </w:rPr>
        <w:t>s</w:t>
      </w:r>
      <w:r w:rsidR="00B55338">
        <w:rPr>
          <w:i/>
        </w:rPr>
        <w:t>i’</w:t>
      </w:r>
      <w:proofErr w:type="spellEnd"/>
      <w:r>
        <w:t xml:space="preserve"> (24 maggio 2015), il Papa evoca il rischio di una lettura che deforma il senso del testo biblico e invita a superare un antropocentrismo squ</w:t>
      </w:r>
      <w:r w:rsidR="00B55338">
        <w:t>ilibrato:</w:t>
      </w:r>
    </w:p>
    <w:p w14:paraId="045E53F7" w14:textId="399BDC8D" w:rsidR="00B55338" w:rsidRPr="00B55338" w:rsidRDefault="00B55338" w:rsidP="00B55338">
      <w:pPr>
        <w:pStyle w:val="citazione"/>
      </w:pPr>
      <w:r w:rsidRPr="00B55338">
        <w:t xml:space="preserve">Noi non siamo Dio. La terra ci precede e ci è stata data. Ciò consente di rispondere a un’accusa lanciata contro il pensiero ebraico-cristiano: è stato detto che, </w:t>
      </w:r>
      <w:proofErr w:type="gramStart"/>
      <w:r w:rsidRPr="00B55338">
        <w:t>a partire dal</w:t>
      </w:r>
      <w:proofErr w:type="gramEnd"/>
      <w:r w:rsidRPr="00B55338">
        <w:t xml:space="preserve"> racconto della Genesi che invita a soggiogare la terra (</w:t>
      </w:r>
      <w:proofErr w:type="spellStart"/>
      <w:r w:rsidRPr="00B55338">
        <w:t>cfr</w:t>
      </w:r>
      <w:proofErr w:type="spellEnd"/>
      <w:r>
        <w:t xml:space="preserve"> </w:t>
      </w:r>
      <w:proofErr w:type="spellStart"/>
      <w:r w:rsidRPr="00B55338">
        <w:rPr>
          <w:i/>
          <w:iCs/>
        </w:rPr>
        <w:t>Gen</w:t>
      </w:r>
      <w:proofErr w:type="spellEnd"/>
      <w:r>
        <w:t xml:space="preserve"> </w:t>
      </w:r>
      <w:r w:rsidRPr="00B55338">
        <w:t xml:space="preserve">1,28), verrebbe favorito lo sfruttamento selvaggio della natura presentando un’immagine dell’essere umano come dominatore e distruttore. Questa non è una corretta interpretazione della Bibbia come la intende la Chiesa. Anche se è vero che qualche volta i cristiani hanno interpretato le Scritture in modo non corretto, oggi dobbiamo rifiutare con forza che dal fatto di essere creati a immagine di Dio e dal mandato di soggiogare la terra si possa dedurre un dominio assoluto sulle altre creature. È importante leggere i testi biblici nel loro </w:t>
      </w:r>
      <w:proofErr w:type="gramStart"/>
      <w:r w:rsidRPr="00B55338">
        <w:t>contesto</w:t>
      </w:r>
      <w:proofErr w:type="gramEnd"/>
      <w:r w:rsidRPr="00B55338">
        <w:t>, con una giusta ermeneutica, e ricordare che essi ci invitano a «coltivare e custodire» il giardino del mondo (</w:t>
      </w:r>
      <w:proofErr w:type="spellStart"/>
      <w:r w:rsidRPr="00B55338">
        <w:t>cfr</w:t>
      </w:r>
      <w:proofErr w:type="spellEnd"/>
      <w:r>
        <w:t xml:space="preserve"> </w:t>
      </w:r>
      <w:proofErr w:type="spellStart"/>
      <w:r w:rsidRPr="00B55338">
        <w:rPr>
          <w:i/>
          <w:iCs/>
        </w:rPr>
        <w:t>Gen</w:t>
      </w:r>
      <w:proofErr w:type="spellEnd"/>
      <w:r>
        <w:rPr>
          <w:i/>
          <w:iCs/>
        </w:rPr>
        <w:t xml:space="preserve"> </w:t>
      </w:r>
      <w:r w:rsidRPr="00B55338">
        <w:t>2,15).</w:t>
      </w:r>
    </w:p>
    <w:p w14:paraId="3EF16381" w14:textId="3DC2919D" w:rsidR="00B55338" w:rsidRDefault="00B55338" w:rsidP="00B55338">
      <w:pPr>
        <w:pStyle w:val="citazione"/>
      </w:pPr>
      <w:proofErr w:type="gramStart"/>
      <w:r>
        <w:t>[…</w:t>
      </w:r>
      <w:proofErr w:type="gramEnd"/>
      <w:r>
        <w:t>]</w:t>
      </w:r>
      <w:r w:rsidR="004032CC">
        <w:t xml:space="preserve"> </w:t>
      </w:r>
      <w:r w:rsidR="004032CC" w:rsidRPr="004032CC">
        <w:t>Così ci rendiamo conto che la Bibbia non dà adito ad un antropocentrismo dispotico che non si interessi delle altre creature</w:t>
      </w:r>
      <w:r w:rsidR="005E3C8F">
        <w:rPr>
          <w:rStyle w:val="Rimandonotaapidipagina"/>
        </w:rPr>
        <w:footnoteReference w:id="11"/>
      </w:r>
      <w:r w:rsidR="004032CC" w:rsidRPr="004032CC">
        <w:t>.</w:t>
      </w:r>
    </w:p>
    <w:p w14:paraId="792BF604" w14:textId="33A06DF8" w:rsidR="005E3C8F" w:rsidRDefault="001A70D7" w:rsidP="001A70D7">
      <w:pPr>
        <w:jc w:val="both"/>
      </w:pPr>
      <w:r>
        <w:tab/>
      </w:r>
      <w:r w:rsidR="005E3C8F">
        <w:t>Nel primo racconto, il rapporto tra l’uomo e le altre creatu</w:t>
      </w:r>
      <w:r w:rsidR="00C93C1C">
        <w:t xml:space="preserve">re viventi, è così descritto: </w:t>
      </w:r>
      <w:proofErr w:type="gramStart"/>
      <w:r w:rsidR="00C93C1C">
        <w:t>«</w:t>
      </w:r>
      <w:proofErr w:type="gramEnd"/>
      <w:r w:rsidR="00C93C1C">
        <w:t>D</w:t>
      </w:r>
      <w:r w:rsidR="005E3C8F">
        <w:t>o</w:t>
      </w:r>
      <w:r w:rsidR="005E3C8F" w:rsidRPr="00406218">
        <w:t>mini sui pesci del mare e sugli uccelli del cielo, sul bestiame, su tutti gli animali selvatici e su tutti i rett</w:t>
      </w:r>
      <w:r w:rsidR="005E3C8F">
        <w:t>ili che strisciano sulla terra» (</w:t>
      </w:r>
      <w:proofErr w:type="spellStart"/>
      <w:r w:rsidR="005E3C8F">
        <w:t>Gen</w:t>
      </w:r>
      <w:proofErr w:type="spellEnd"/>
      <w:r w:rsidR="005E3C8F">
        <w:t xml:space="preserve"> 1,26). Dopo la creazione dell’uomo, come maschio e femmina, si </w:t>
      </w:r>
      <w:proofErr w:type="gramStart"/>
      <w:r w:rsidR="005E3C8F">
        <w:t>ribadisce</w:t>
      </w:r>
      <w:proofErr w:type="gramEnd"/>
      <w:r w:rsidR="005E3C8F">
        <w:t xml:space="preserve"> il rapporto di “dominio” sugli altri esseri e Dio dà all’uomo le piante, le erbe, i frutti della terra come alimento – la permissione di cibarsi anche della carne di animali puri sarà concessa solo dopo il diluvio (cfr. </w:t>
      </w:r>
      <w:proofErr w:type="spellStart"/>
      <w:r w:rsidR="005E3C8F">
        <w:t>Gen</w:t>
      </w:r>
      <w:proofErr w:type="spellEnd"/>
      <w:r w:rsidR="005E3C8F">
        <w:t xml:space="preserve"> 9,</w:t>
      </w:r>
      <w:r>
        <w:t>1-3) – e lega questo dono al compito di essere fecondi e di moltiplicarsi sulla terra, di generare nuove vite: «</w:t>
      </w:r>
      <w:r w:rsidRPr="001A70D7">
        <w:t>Dio li benedisse e Dio disse loro:</w:t>
      </w:r>
      <w:r>
        <w:t xml:space="preserve"> “</w:t>
      </w:r>
      <w:r w:rsidRPr="001A70D7">
        <w:t>Siate fecondi e moltiplicatevi,</w:t>
      </w:r>
      <w:r>
        <w:t xml:space="preserve"> </w:t>
      </w:r>
      <w:r w:rsidRPr="001A70D7">
        <w:t>riempite la terra e soggiogatela,</w:t>
      </w:r>
      <w:r>
        <w:t xml:space="preserve"> </w:t>
      </w:r>
      <w:r w:rsidRPr="001A70D7">
        <w:t>dominate sui pesci del mare e sugli uccelli del cielo</w:t>
      </w:r>
      <w:r>
        <w:t xml:space="preserve"> </w:t>
      </w:r>
      <w:r w:rsidRPr="001A70D7">
        <w:t>e su ogni essere v</w:t>
      </w:r>
      <w:r>
        <w:t>ivente che striscia sulla terra”</w:t>
      </w:r>
      <w:r w:rsidRPr="001A70D7">
        <w:t>.</w:t>
      </w:r>
      <w:r>
        <w:t xml:space="preserve"> Dio disse: “</w:t>
      </w:r>
      <w:r w:rsidRPr="001A70D7">
        <w:t xml:space="preserve">Ecco, io vi do ogni erba che produce seme e che è su tutta la terra, e ogni albero fruttifero che produce seme: </w:t>
      </w:r>
      <w:proofErr w:type="gramStart"/>
      <w:r w:rsidRPr="001A70D7">
        <w:t>saranno</w:t>
      </w:r>
      <w:proofErr w:type="gramEnd"/>
      <w:r w:rsidRPr="001A70D7">
        <w:t xml:space="preserve"> il vostro cibo.</w:t>
      </w:r>
      <w:r>
        <w:t xml:space="preserve"> </w:t>
      </w:r>
      <w:proofErr w:type="gramStart"/>
      <w:r w:rsidRPr="001A70D7">
        <w:t>A tutti gli animali selvatici, a tutti gli uccelli del cielo e a tutti gli esseri che strisciano sulla terra e nei quali è alito di vita</w:t>
      </w:r>
      <w:r>
        <w:t>, io do in cibo ogni erba verde”</w:t>
      </w:r>
      <w:proofErr w:type="gramEnd"/>
      <w:r>
        <w:t>. E così avvenne» (</w:t>
      </w:r>
      <w:proofErr w:type="spellStart"/>
      <w:r>
        <w:t>Gen</w:t>
      </w:r>
      <w:proofErr w:type="spellEnd"/>
      <w:r>
        <w:t xml:space="preserve"> 1,28-30).</w:t>
      </w:r>
    </w:p>
    <w:p w14:paraId="05723D30" w14:textId="1640DA90" w:rsidR="001A70D7" w:rsidRDefault="001A70D7" w:rsidP="001A70D7">
      <w:pPr>
        <w:jc w:val="both"/>
      </w:pPr>
      <w:r>
        <w:tab/>
        <w:t xml:space="preserve">Come interpretare questo dominio dell’uomo sugli animali e su tutto ciò che vive? È chiaro che </w:t>
      </w:r>
      <w:proofErr w:type="spellStart"/>
      <w:r>
        <w:rPr>
          <w:i/>
        </w:rPr>
        <w:t>adam</w:t>
      </w:r>
      <w:proofErr w:type="spellEnd"/>
      <w:r>
        <w:rPr>
          <w:i/>
        </w:rPr>
        <w:t xml:space="preserve"> </w:t>
      </w:r>
      <w:r>
        <w:t>come creatura a immagine di Dio,</w:t>
      </w:r>
      <w:r w:rsidR="00C93C1C">
        <w:t xml:space="preserve"> riveste la figura del</w:t>
      </w:r>
      <w:r>
        <w:t xml:space="preserve"> sovrano che domina sugli altri esseri, tuttavia è un dominio che deve riprodurre il </w:t>
      </w:r>
      <w:proofErr w:type="gramStart"/>
      <w:r>
        <w:t>dominio</w:t>
      </w:r>
      <w:proofErr w:type="gramEnd"/>
      <w:r>
        <w:t xml:space="preserve"> del Creatore, e in questo senso non può essere inteso come </w:t>
      </w:r>
      <w:r w:rsidR="00C93C1C">
        <w:t>un potere che sfrutta e distrugge la terra e la vita nelle sue molteplici forme:</w:t>
      </w:r>
    </w:p>
    <w:p w14:paraId="21C591CA" w14:textId="77777777" w:rsidR="00C93C1C" w:rsidRPr="00C93C1C" w:rsidRDefault="00C93C1C" w:rsidP="00C93C1C">
      <w:pPr>
        <w:pStyle w:val="citazione"/>
      </w:pPr>
      <w:r w:rsidRPr="00C93C1C">
        <w:t>Il dominio degli uomini sugli animali, universale ed esclusivo, non potrà essere identificato con un dispotismo accentratore e violento, sia perché, in questa narrazione paradigmatica, a tutti i viventi è data in cibo l’erba dei campi (</w:t>
      </w:r>
      <w:proofErr w:type="spellStart"/>
      <w:r w:rsidRPr="00C93C1C">
        <w:t>Gen</w:t>
      </w:r>
      <w:proofErr w:type="spellEnd"/>
      <w:r w:rsidRPr="00C93C1C">
        <w:t xml:space="preserve"> 1,29-30), sia soprattutto perché la prepotenza non sarebbe conforme all’immagine di Dio: il Creatore</w:t>
      </w:r>
      <w:proofErr w:type="gramStart"/>
      <w:r w:rsidRPr="00C93C1C">
        <w:t xml:space="preserve"> infatti</w:t>
      </w:r>
      <w:proofErr w:type="gramEnd"/>
      <w:r w:rsidRPr="00C93C1C">
        <w:t xml:space="preserve"> esercita la sua autorità per proteggere e promuovere la vita delle sue creature (</w:t>
      </w:r>
      <w:proofErr w:type="spellStart"/>
      <w:r w:rsidRPr="00C93C1C">
        <w:t>Sal</w:t>
      </w:r>
      <w:proofErr w:type="spellEnd"/>
      <w:r w:rsidRPr="00C93C1C">
        <w:t xml:space="preserve"> 36,7; cfr. anche </w:t>
      </w:r>
      <w:proofErr w:type="spellStart"/>
      <w:r w:rsidRPr="00C93C1C">
        <w:t>Gen</w:t>
      </w:r>
      <w:proofErr w:type="spellEnd"/>
      <w:r w:rsidRPr="00C93C1C">
        <w:t xml:space="preserve"> 7,1-3; </w:t>
      </w:r>
      <w:proofErr w:type="spellStart"/>
      <w:r w:rsidRPr="00C93C1C">
        <w:t>Gn</w:t>
      </w:r>
      <w:proofErr w:type="spellEnd"/>
      <w:r w:rsidRPr="00C93C1C">
        <w:t xml:space="preserve"> 4,11; </w:t>
      </w:r>
      <w:proofErr w:type="spellStart"/>
      <w:r w:rsidRPr="00C93C1C">
        <w:t>Sal</w:t>
      </w:r>
      <w:proofErr w:type="spellEnd"/>
      <w:r w:rsidRPr="00C93C1C">
        <w:t xml:space="preserve"> 145,9; Sir 18,13; </w:t>
      </w:r>
      <w:proofErr w:type="spellStart"/>
      <w:r w:rsidRPr="00C93C1C">
        <w:t>Sap</w:t>
      </w:r>
      <w:proofErr w:type="spellEnd"/>
      <w:r w:rsidRPr="00C93C1C">
        <w:t xml:space="preserve"> 11,24), dando loro esistenza, nutrimento, fecondità e un istinto utile alla loro sopravvivenza. L’uomo, quale figura di Dio sulla terra, riceve dunque il compito di assecondare l’attività divina favorevole agli altri viventi.</w:t>
      </w:r>
    </w:p>
    <w:p w14:paraId="3376C182" w14:textId="737C55EF" w:rsidR="00C93C1C" w:rsidRPr="00C93C1C" w:rsidRDefault="00C93C1C" w:rsidP="00C93C1C">
      <w:pPr>
        <w:pStyle w:val="citazione"/>
      </w:pPr>
      <w:proofErr w:type="gramStart"/>
      <w:r w:rsidRPr="00C93C1C">
        <w:t>Ci</w:t>
      </w:r>
      <w:proofErr w:type="gramEnd"/>
      <w:r w:rsidRPr="00C93C1C">
        <w:t xml:space="preserve"> si può chiedere allora come si esprima concretamente questa capacità sovrana e questa missione di «dominare» gli animali. È da escludere che il dominare sia sinonimo di “asservire” ai bisogni umani, perché ciò non risponde al modo con cui Dio opera. Per comprendere più adeguatamente il dominio secondo il modello divino è opportuno assumere una prospettiva simbolica e ricorrere all’immagine del </w:t>
      </w:r>
      <w:proofErr w:type="gramStart"/>
      <w:r w:rsidRPr="00C93C1C">
        <w:t>«</w:t>
      </w:r>
      <w:proofErr w:type="gramEnd"/>
      <w:r w:rsidRPr="00C93C1C">
        <w:t>pastore», usata in diversi testi biblici per qualificare l’azione di Dio nei confronti degli uomini (</w:t>
      </w:r>
      <w:proofErr w:type="spellStart"/>
      <w:r w:rsidRPr="00C93C1C">
        <w:t>Is</w:t>
      </w:r>
      <w:proofErr w:type="spellEnd"/>
      <w:r w:rsidRPr="00C93C1C">
        <w:t xml:space="preserve"> 40,11; </w:t>
      </w:r>
      <w:proofErr w:type="spellStart"/>
      <w:r w:rsidRPr="00C93C1C">
        <w:t>Ger</w:t>
      </w:r>
      <w:proofErr w:type="spellEnd"/>
      <w:r w:rsidRPr="00C93C1C">
        <w:t xml:space="preserve"> 31,10; </w:t>
      </w:r>
      <w:proofErr w:type="spellStart"/>
      <w:r w:rsidRPr="00C93C1C">
        <w:t>Ez</w:t>
      </w:r>
      <w:proofErr w:type="spellEnd"/>
      <w:r w:rsidRPr="00C93C1C">
        <w:t xml:space="preserve"> 34,11-16; Sir 18,13; </w:t>
      </w:r>
      <w:proofErr w:type="spellStart"/>
      <w:r w:rsidRPr="00C93C1C">
        <w:t>Gv</w:t>
      </w:r>
      <w:proofErr w:type="spellEnd"/>
      <w:r w:rsidRPr="00C93C1C">
        <w:t xml:space="preserve"> 10,1-18); analogamente, l’uomo è chiamato a utilizzare tutte le sue potenzialità per prendersi cura del vivente a lui affidato, operando in piena mitezza, così che ogni animale, secondo la sua specie, possa vivere in armonioso rapporto con tutto il creato. Ciò implica per l’uomo grande saggezza, nel rispetto per l’opera divina, con una responsabilità ecologica che nella storia, soprattutto recente, non è stata sempre onorata</w:t>
      </w:r>
      <w:proofErr w:type="gramStart"/>
      <w:r>
        <w:rPr>
          <w:rStyle w:val="Rimandonotaapidipagina"/>
        </w:rPr>
        <w:footnoteReference w:id="12"/>
      </w:r>
      <w:r w:rsidRPr="00C93C1C">
        <w:t>.</w:t>
      </w:r>
      <w:proofErr w:type="gramEnd"/>
    </w:p>
    <w:p w14:paraId="441FE27E" w14:textId="62552D9F" w:rsidR="00C93C1C" w:rsidRDefault="00C93C1C" w:rsidP="00C93C1C">
      <w:pPr>
        <w:jc w:val="both"/>
      </w:pPr>
      <w:r>
        <w:tab/>
        <w:t xml:space="preserve">In questa direzione orienta chiaramente il fatto che le parole di Dio rivolte all’uomo hanno la forma di una benedizione e hanno in vista, in primo piano, la fecondità e la generazione della vita; inoltre nel secondo racconto della creazione, la “superiorità” </w:t>
      </w:r>
      <w:proofErr w:type="spellStart"/>
      <w:r>
        <w:t>dell’</w:t>
      </w:r>
      <w:r>
        <w:rPr>
          <w:i/>
        </w:rPr>
        <w:t>adam</w:t>
      </w:r>
      <w:proofErr w:type="spellEnd"/>
      <w:r>
        <w:rPr>
          <w:i/>
        </w:rPr>
        <w:t xml:space="preserve"> </w:t>
      </w:r>
      <w:r>
        <w:t xml:space="preserve">si esprime nel fatto che è lui a imporre i nomi a tutti gli animali, e com’è noto, </w:t>
      </w:r>
      <w:proofErr w:type="gramStart"/>
      <w:r>
        <w:t>dare</w:t>
      </w:r>
      <w:proofErr w:type="gramEnd"/>
      <w:r>
        <w:t xml:space="preserve"> il nome indica un dominio sull’altro, è come possedere la sua identità o condizionarne l’azione. In questo senso il messaggio biblico afferma una vocazione dell’uomo ad andare oltre il livello dell’animalità, di cui lui stesso è partecipe: </w:t>
      </w:r>
      <w:r w:rsidR="00AC225A">
        <w:t>l</w:t>
      </w:r>
      <w:r w:rsidR="00AC225A" w:rsidRPr="00AC225A">
        <w:t xml:space="preserve">’uomo diventa veramente </w:t>
      </w:r>
      <w:proofErr w:type="gramStart"/>
      <w:r w:rsidR="00AC225A" w:rsidRPr="00AC225A">
        <w:t>uomo</w:t>
      </w:r>
      <w:proofErr w:type="gramEnd"/>
      <w:r w:rsidR="00AC225A" w:rsidRPr="00AC225A">
        <w:t xml:space="preserve"> quando è </w:t>
      </w:r>
      <w:r w:rsidR="00AC225A">
        <w:t>pastore della propria animalità</w:t>
      </w:r>
      <w:r w:rsidR="00AC225A" w:rsidRPr="00AC225A">
        <w:t>. L’immagine del pastore che domina il gregge non è quella di uno che spadroneggia, ma che</w:t>
      </w:r>
      <w:r w:rsidR="00AC225A">
        <w:t xml:space="preserve"> custodisce e</w:t>
      </w:r>
      <w:r w:rsidR="00AC225A" w:rsidRPr="00AC225A">
        <w:t xml:space="preserve"> co</w:t>
      </w:r>
      <w:r w:rsidR="00AC225A">
        <w:t xml:space="preserve">nduce le pecore. </w:t>
      </w:r>
      <w:r w:rsidR="00AC225A" w:rsidRPr="00AC225A">
        <w:t>Dominare i pesci del mare che pe</w:t>
      </w:r>
      <w:r w:rsidR="00AC225A">
        <w:t xml:space="preserve">rcorrono le vie profonde del </w:t>
      </w:r>
      <w:proofErr w:type="gramStart"/>
      <w:r w:rsidR="00AC225A">
        <w:t>mar</w:t>
      </w:r>
      <w:r w:rsidR="00AC225A" w:rsidRPr="00AC225A">
        <w:t>e</w:t>
      </w:r>
      <w:proofErr w:type="gramEnd"/>
      <w:r w:rsidR="00AC225A" w:rsidRPr="00AC225A">
        <w:t xml:space="preserve"> non è un ele</w:t>
      </w:r>
      <w:r w:rsidR="00AC225A">
        <w:t>mento realistico, ma metaforico: l</w:t>
      </w:r>
      <w:r w:rsidR="00AC225A" w:rsidRPr="00AC225A">
        <w:t xml:space="preserve">’uomo diventa uomo quando è capace di </w:t>
      </w:r>
      <w:r w:rsidR="00AC225A" w:rsidRPr="00AC225A">
        <w:rPr>
          <w:i/>
          <w:iCs/>
        </w:rPr>
        <w:t>pascere</w:t>
      </w:r>
      <w:r w:rsidR="00AC225A" w:rsidRPr="00AC225A">
        <w:t>, educare, formare, controllare la propria animalità. L’uomo diventa uomo se non è una bestia</w:t>
      </w:r>
      <w:r w:rsidR="00AC225A">
        <w:t>,</w:t>
      </w:r>
      <w:r w:rsidR="00AC225A" w:rsidRPr="00AC225A">
        <w:t xml:space="preserve"> e</w:t>
      </w:r>
      <w:r w:rsidR="00AC225A">
        <w:t xml:space="preserve"> purtroppo</w:t>
      </w:r>
      <w:r w:rsidR="00AC225A" w:rsidRPr="00AC225A">
        <w:t xml:space="preserve"> molti uomini si comportano da bestia: </w:t>
      </w:r>
      <w:r w:rsidR="00AC225A" w:rsidRPr="00AC225A">
        <w:rPr>
          <w:i/>
          <w:iCs/>
        </w:rPr>
        <w:t xml:space="preserve">homo </w:t>
      </w:r>
      <w:proofErr w:type="spellStart"/>
      <w:r w:rsidR="00AC225A" w:rsidRPr="00AC225A">
        <w:rPr>
          <w:i/>
          <w:iCs/>
        </w:rPr>
        <w:t>homini</w:t>
      </w:r>
      <w:proofErr w:type="spellEnd"/>
      <w:r w:rsidR="00AC225A" w:rsidRPr="00AC225A">
        <w:rPr>
          <w:i/>
          <w:iCs/>
        </w:rPr>
        <w:t xml:space="preserve"> lupus </w:t>
      </w:r>
      <w:proofErr w:type="gramStart"/>
      <w:r w:rsidR="00AC225A" w:rsidRPr="00AC225A">
        <w:t>è</w:t>
      </w:r>
      <w:proofErr w:type="gramEnd"/>
      <w:r w:rsidR="00AC225A" w:rsidRPr="00AC225A">
        <w:t xml:space="preserve"> un principio di sapienza </w:t>
      </w:r>
      <w:r w:rsidR="00AC225A">
        <w:t xml:space="preserve">che anche i latini conoscevano. </w:t>
      </w:r>
      <w:r w:rsidR="00AC225A" w:rsidRPr="00AC225A">
        <w:t>Tutte le favole degli animali servono agli uomini, servono ai bambini p</w:t>
      </w:r>
      <w:r w:rsidR="00AC225A">
        <w:t>er imparare vizi e difetti, e n</w:t>
      </w:r>
      <w:r w:rsidR="00AC225A" w:rsidRPr="00AC225A">
        <w:t xml:space="preserve">on c’è difetto che non sia presentato con </w:t>
      </w:r>
      <w:proofErr w:type="gramStart"/>
      <w:r w:rsidR="00AC225A" w:rsidRPr="00AC225A">
        <w:t xml:space="preserve">una </w:t>
      </w:r>
      <w:proofErr w:type="gramEnd"/>
      <w:r w:rsidR="00AC225A" w:rsidRPr="00AC225A">
        <w:t>immagine animalesca; è una metaf</w:t>
      </w:r>
      <w:r w:rsidR="00AC225A">
        <w:t>ora abbastanza chiara, è l’</w:t>
      </w:r>
      <w:r w:rsidR="00AC225A" w:rsidRPr="00AC225A">
        <w:t>an</w:t>
      </w:r>
      <w:r w:rsidR="00AC225A">
        <w:t>imalità di fondo da controllare, da dominare. Il</w:t>
      </w:r>
      <w:r w:rsidR="00AC225A" w:rsidRPr="00AC225A">
        <w:t xml:space="preserve"> Signore chiede collaborazione all’uomo </w:t>
      </w:r>
      <w:proofErr w:type="gramStart"/>
      <w:r w:rsidR="00AC225A" w:rsidRPr="00AC225A">
        <w:t>per poter</w:t>
      </w:r>
      <w:proofErr w:type="gramEnd"/>
      <w:r w:rsidR="00AC225A" w:rsidRPr="00AC225A">
        <w:t xml:space="preserve"> fare l’uomo capace di dominare sui pesci del mare, cioè del profondo e sugli uccelli del</w:t>
      </w:r>
      <w:r w:rsidR="00AC225A">
        <w:t xml:space="preserve"> cielo, quelli che volano alto: </w:t>
      </w:r>
      <w:r w:rsidR="00AC225A" w:rsidRPr="00AC225A">
        <w:t xml:space="preserve">possiamo immaginare gli istinti del subconscio, </w:t>
      </w:r>
      <w:r w:rsidR="00AC225A">
        <w:t>gli</w:t>
      </w:r>
      <w:r w:rsidR="00AC225A" w:rsidRPr="00AC225A">
        <w:t xml:space="preserve"> elementi profondi degli abissi e i desideri, gli aneliti, gli slanci che volano alto; anche quell</w:t>
      </w:r>
      <w:r w:rsidR="00AC225A">
        <w:t xml:space="preserve">i sono da dominare, da pascere. </w:t>
      </w:r>
      <w:r w:rsidR="00AC225A" w:rsidRPr="00AC225A">
        <w:t xml:space="preserve">È un discorso elementare: per essere uomini </w:t>
      </w:r>
      <w:proofErr w:type="gramStart"/>
      <w:r w:rsidR="00AC225A">
        <w:t>occorre</w:t>
      </w:r>
      <w:proofErr w:type="gramEnd"/>
      <w:r w:rsidR="00AC225A">
        <w:t xml:space="preserve"> vincere l’animalità che è in n</w:t>
      </w:r>
      <w:r w:rsidR="004F0BBC">
        <w:t xml:space="preserve">oi, </w:t>
      </w:r>
      <w:r w:rsidR="00AC225A" w:rsidRPr="00AC225A">
        <w:t>un elemento creaturale che appartiene all’uomo, in divenire</w:t>
      </w:r>
      <w:r w:rsidR="00AC225A">
        <w:t>.</w:t>
      </w:r>
    </w:p>
    <w:p w14:paraId="1055C6A0" w14:textId="185FB885" w:rsidR="00AC225A" w:rsidRDefault="00AC225A" w:rsidP="00C93C1C">
      <w:pPr>
        <w:jc w:val="both"/>
      </w:pPr>
      <w:r>
        <w:tab/>
        <w:t xml:space="preserve">Inoltre, nel secondo racconto, l’uomo è posto nel giardino dell’Eden con un compito di cura: «Il </w:t>
      </w:r>
      <w:proofErr w:type="gramStart"/>
      <w:r>
        <w:t>Signore</w:t>
      </w:r>
      <w:proofErr w:type="gramEnd"/>
      <w:r>
        <w:t xml:space="preserve"> Dio prese l’</w:t>
      </w:r>
      <w:r w:rsidRPr="00AC225A">
        <w:t>uomo e lo pose nel giardino di Eden, perch</w:t>
      </w:r>
      <w:r>
        <w:t>é lo coltivasse e lo custodisse» (</w:t>
      </w:r>
      <w:proofErr w:type="spellStart"/>
      <w:r>
        <w:t>Gen</w:t>
      </w:r>
      <w:proofErr w:type="spellEnd"/>
      <w:r>
        <w:t xml:space="preserve"> 2,15). L’immagine è un giardiniere-custode che esprime un’opera di amorosa cura, quindi siamo ben lontani da un dominio dispotico che devasta la terra, e gli esegeti fanno notare che i due verbi “coltivare” e “custodire” nell’originale ebraico corrispondono rispettivamente ai verbi </w:t>
      </w:r>
      <w:proofErr w:type="spellStart"/>
      <w:r>
        <w:rPr>
          <w:i/>
        </w:rPr>
        <w:t>abad</w:t>
      </w:r>
      <w:proofErr w:type="spellEnd"/>
      <w:r>
        <w:rPr>
          <w:i/>
        </w:rPr>
        <w:t xml:space="preserve"> </w:t>
      </w:r>
      <w:r>
        <w:t xml:space="preserve">e </w:t>
      </w:r>
      <w:proofErr w:type="spellStart"/>
      <w:r>
        <w:rPr>
          <w:i/>
        </w:rPr>
        <w:t>shamar</w:t>
      </w:r>
      <w:proofErr w:type="spellEnd"/>
      <w:r>
        <w:t>. Il primo allude all’opera singolare del culto, che segnerà la vita d’Israele e avrà un valore centrale nella tradizione sacerdotale intorno al tempio. Nella tradizione monastica benedettina, accanto alla coltivazione delle terre, spesso strappate alla palude, e accanto alla “coltivazione” dello studio e della preziosa opera di trasmissione e di copia</w:t>
      </w:r>
      <w:r w:rsidR="004F0BBC">
        <w:t>tura dei testi antichi, primario</w:t>
      </w:r>
      <w:r>
        <w:t xml:space="preserve"> sarà il lavoro e l’opera fondamentale della preghiera, nella liturgia, l’</w:t>
      </w:r>
      <w:r>
        <w:rPr>
          <w:i/>
        </w:rPr>
        <w:t>opus Dei</w:t>
      </w:r>
      <w:r>
        <w:t xml:space="preserve">. Il secondo verbo allude invece alla custodia e all’osservanza della </w:t>
      </w:r>
      <w:r>
        <w:rPr>
          <w:i/>
        </w:rPr>
        <w:t>Torah</w:t>
      </w:r>
      <w:r>
        <w:t>, la vera sapienza donata da Dio al suo popolo</w:t>
      </w:r>
      <w:r w:rsidR="006275B0">
        <w:t>.</w:t>
      </w:r>
    </w:p>
    <w:p w14:paraId="428AC1C1" w14:textId="300F2B57" w:rsidR="006275B0" w:rsidRDefault="006275B0" w:rsidP="00C93C1C">
      <w:pPr>
        <w:jc w:val="both"/>
      </w:pPr>
      <w:r>
        <w:tab/>
        <w:t>In definitiva, l’uomo è veramente pastore e custode della creazione e della terra, sua dimora, nella misura in cui vive la relazione con Dio, creatore e signore, nell’opera del culto e della preghiera, nell’obbedienza fedele ai comandamenti e ai precetti della Legge, dono di vita.</w:t>
      </w:r>
    </w:p>
    <w:p w14:paraId="2B3675E6" w14:textId="77777777" w:rsidR="004F0BBC" w:rsidRDefault="004F0BBC" w:rsidP="00C93C1C">
      <w:pPr>
        <w:jc w:val="both"/>
      </w:pPr>
    </w:p>
    <w:p w14:paraId="6355B924" w14:textId="77777777" w:rsidR="004F0BBC" w:rsidRDefault="004F0BBC" w:rsidP="00C93C1C">
      <w:pPr>
        <w:jc w:val="both"/>
      </w:pPr>
    </w:p>
    <w:p w14:paraId="73C38D43" w14:textId="23C998AE" w:rsidR="006275B0" w:rsidRDefault="008562E6" w:rsidP="008562E6">
      <w:pPr>
        <w:pStyle w:val="titolo2"/>
      </w:pPr>
      <w:proofErr w:type="gramStart"/>
      <w:r w:rsidRPr="008562E6">
        <w:t>l’</w:t>
      </w:r>
      <w:proofErr w:type="gramEnd"/>
      <w:r w:rsidRPr="008562E6">
        <w:t>uomo creato masch</w:t>
      </w:r>
      <w:r>
        <w:t>io e femmina e aperto all’altro</w:t>
      </w:r>
    </w:p>
    <w:p w14:paraId="59D38CB3" w14:textId="6A030E6C" w:rsidR="008562E6" w:rsidRDefault="008562E6" w:rsidP="008562E6">
      <w:pPr>
        <w:jc w:val="both"/>
      </w:pPr>
      <w:r>
        <w:tab/>
      </w:r>
      <w:proofErr w:type="gramStart"/>
      <w:r>
        <w:t>Arriviamo</w:t>
      </w:r>
      <w:proofErr w:type="gramEnd"/>
      <w:r>
        <w:t xml:space="preserve"> così al terzo rapporto evocato nei racconti della creazione, e si tratta della relazione con l’altro, inteso innanzitutto come soggetto di sesso differente. In tutte le antiche culture vi sono miti e racconti che vogliono offrire una sorta di “eziologia” del rapporto uomo-donna e della differenza sessuale, come tratto originario e irriducibile dell’essere umano. Oggi sappiamo che su questo tema c’è un pensiero che, in modi diversi, tende a problematizzare l’identità sessuale come </w:t>
      </w:r>
      <w:proofErr w:type="gramStart"/>
      <w:r>
        <w:t>dato di natura</w:t>
      </w:r>
      <w:proofErr w:type="gramEnd"/>
      <w:r>
        <w:t xml:space="preserve">, giungendo anche a esiti di destrutturazione della differenza sessuale, con lo sviluppo delle teorie del </w:t>
      </w:r>
      <w:r>
        <w:rPr>
          <w:i/>
        </w:rPr>
        <w:t>gender</w:t>
      </w:r>
      <w:r>
        <w:t>. Ora non è il tema di questo intervento, però indubbiamente è assai illuminante lasciarsi istruire dalla sapienza della Scrittura su questa realtà decisiva nell’esperienza umana e non avere paura di entrare in un confronto critico con certe posizioni, talvolta ideologiche, che rischiano di essere diffuse, anche con il sostegno dei grandi mezzi di comunicazione e di esponenti dello spettacolo e della musica, molto ascoltati da ragazzi e giovani.</w:t>
      </w:r>
    </w:p>
    <w:p w14:paraId="15AEB283" w14:textId="1EF20017" w:rsidR="008562E6" w:rsidRDefault="009F32D2" w:rsidP="008562E6">
      <w:pPr>
        <w:jc w:val="both"/>
      </w:pPr>
      <w:r>
        <w:tab/>
      </w:r>
      <w:r w:rsidR="00CE55F2">
        <w:t xml:space="preserve">Dal primo racconto raccogliamo un aspetto di grande suggestività, ampiamente ripreso nel magistero degli ultimi pontefici (San Giovanni Paolo II, Benedetto XVI e Francesco), </w:t>
      </w:r>
      <w:proofErr w:type="gramStart"/>
      <w:r w:rsidR="00CE55F2">
        <w:t>e</w:t>
      </w:r>
      <w:proofErr w:type="gramEnd"/>
      <w:r w:rsidR="00CE55F2">
        <w:t xml:space="preserve"> elaborato più sistematicamente a livello di pensiero teologico (un nome per tutti: il cardinale Angelo Scola, per lunghi anni docente di antropologia teologica al Pontificio Istituto</w:t>
      </w:r>
      <w:r w:rsidR="00CE55F2">
        <w:rPr>
          <w:i/>
        </w:rPr>
        <w:t xml:space="preserve"> Giovanni Paolo II</w:t>
      </w:r>
      <w:r w:rsidR="00CE55F2">
        <w:t xml:space="preserve"> e autore di molte pubblicazioni in questo campo). La stessa disposizione del te</w:t>
      </w:r>
      <w:r w:rsidR="000F14AE">
        <w:t xml:space="preserve">sto di </w:t>
      </w:r>
      <w:proofErr w:type="spellStart"/>
      <w:r w:rsidR="000F14AE">
        <w:t>Gen</w:t>
      </w:r>
      <w:proofErr w:type="spellEnd"/>
      <w:r w:rsidR="000F14AE">
        <w:t xml:space="preserve"> 1,</w:t>
      </w:r>
      <w:r w:rsidR="00CE55F2">
        <w:t>27 sembra offrire un suggerimento da non lasciar cadere:</w:t>
      </w:r>
    </w:p>
    <w:p w14:paraId="19493678" w14:textId="77777777" w:rsidR="00C56CDC" w:rsidRDefault="00C56CDC" w:rsidP="008562E6">
      <w:pPr>
        <w:jc w:val="both"/>
      </w:pPr>
    </w:p>
    <w:p w14:paraId="4FF3DB3A" w14:textId="76B279A8" w:rsidR="000F14AE" w:rsidRDefault="000F14AE" w:rsidP="000F14AE">
      <w:pPr>
        <w:jc w:val="center"/>
      </w:pPr>
      <w:r>
        <w:t>E Dio creò l’</w:t>
      </w:r>
      <w:r w:rsidRPr="00406218">
        <w:t>uomo</w:t>
      </w:r>
      <w:r>
        <w:tab/>
      </w:r>
      <w:r w:rsidRPr="00406218">
        <w:t xml:space="preserve"> </w:t>
      </w:r>
      <w:proofErr w:type="gramStart"/>
      <w:r w:rsidRPr="00406218">
        <w:t>a</w:t>
      </w:r>
      <w:proofErr w:type="gramEnd"/>
      <w:r w:rsidRPr="00406218">
        <w:t xml:space="preserve"> sua immagine;</w:t>
      </w:r>
    </w:p>
    <w:p w14:paraId="57548072" w14:textId="37F20E01" w:rsidR="000F14AE" w:rsidRDefault="000F14AE" w:rsidP="000F14AE">
      <w:pPr>
        <w:jc w:val="center"/>
      </w:pPr>
      <w:r w:rsidRPr="00406218">
        <w:t>a immagine di Dio</w:t>
      </w:r>
      <w:proofErr w:type="gramStart"/>
      <w:r>
        <w:tab/>
      </w:r>
      <w:r w:rsidRPr="00406218">
        <w:t xml:space="preserve"> </w:t>
      </w:r>
      <w:proofErr w:type="gramEnd"/>
      <w:r w:rsidRPr="00406218">
        <w:t>lo creò:</w:t>
      </w:r>
    </w:p>
    <w:p w14:paraId="4EBEBC16" w14:textId="5C100C76" w:rsidR="00CE55F2" w:rsidRDefault="000F14AE" w:rsidP="000F14AE">
      <w:pPr>
        <w:jc w:val="center"/>
      </w:pPr>
      <w:proofErr w:type="gramStart"/>
      <w:r>
        <w:t>maschio</w:t>
      </w:r>
      <w:proofErr w:type="gramEnd"/>
      <w:r>
        <w:t xml:space="preserve"> e femmina</w:t>
      </w:r>
      <w:r>
        <w:tab/>
        <w:t xml:space="preserve"> li creò</w:t>
      </w:r>
    </w:p>
    <w:p w14:paraId="28BB4BFC" w14:textId="77777777" w:rsidR="00C56CDC" w:rsidRDefault="00C56CDC" w:rsidP="000F14AE">
      <w:pPr>
        <w:jc w:val="center"/>
      </w:pPr>
    </w:p>
    <w:p w14:paraId="6EBAEB5F" w14:textId="2F563558" w:rsidR="000F14AE" w:rsidRDefault="00C56CDC" w:rsidP="000F14AE">
      <w:pPr>
        <w:jc w:val="both"/>
      </w:pPr>
      <w:r>
        <w:tab/>
      </w:r>
      <w:r w:rsidR="000F14AE">
        <w:t xml:space="preserve">Come si può facilmente notare, la creazione </w:t>
      </w:r>
      <w:proofErr w:type="spellStart"/>
      <w:r w:rsidR="000F14AE">
        <w:t>dell’</w:t>
      </w:r>
      <w:r w:rsidR="000F14AE">
        <w:rPr>
          <w:i/>
        </w:rPr>
        <w:t>adam</w:t>
      </w:r>
      <w:proofErr w:type="spellEnd"/>
      <w:r w:rsidR="000F14AE">
        <w:rPr>
          <w:i/>
        </w:rPr>
        <w:t xml:space="preserve"> </w:t>
      </w:r>
      <w:r w:rsidR="000F14AE">
        <w:t xml:space="preserve">a immagine di Dio si realizza nella creazione distinta dell’uomo in maschio e femmina, e l’originaria differenza che caratterizza la figura </w:t>
      </w:r>
      <w:proofErr w:type="spellStart"/>
      <w:r w:rsidR="000F14AE">
        <w:t>dell’</w:t>
      </w:r>
      <w:r w:rsidR="000F14AE">
        <w:rPr>
          <w:i/>
        </w:rPr>
        <w:t>adam</w:t>
      </w:r>
      <w:proofErr w:type="spellEnd"/>
      <w:r w:rsidR="000F14AE">
        <w:t xml:space="preserve"> non è soltanto il fondamento della relazione tra l’uomo e la donna e della chiamata a formare una sola carne, come appare nel secondo racconto della creazione, ma è addirittura la piena realizzazione del suo essere immagine di Dio. L’uomo è immagine di Dio, riflette il volto di Dio, ne diviene in certo modo il segno e la figura visibile nel suo essere originariamente segnato da una differenza irriducibile, in maschio e femmina, ed è questa differenza che rende possibile il mistero e il dono dell’umana fecondità, subito richiamata nel testo di </w:t>
      </w:r>
      <w:proofErr w:type="spellStart"/>
      <w:r w:rsidR="000F14AE">
        <w:t>Gen</w:t>
      </w:r>
      <w:proofErr w:type="spellEnd"/>
      <w:r w:rsidR="000F14AE">
        <w:t xml:space="preserve"> 1,28: «</w:t>
      </w:r>
      <w:r w:rsidR="000F14AE" w:rsidRPr="000F14AE">
        <w:t xml:space="preserve">Dio li benedisse e Dio </w:t>
      </w:r>
      <w:proofErr w:type="gramStart"/>
      <w:r w:rsidR="000F14AE" w:rsidRPr="000F14AE">
        <w:t>disse</w:t>
      </w:r>
      <w:proofErr w:type="gramEnd"/>
      <w:r w:rsidR="000F14AE" w:rsidRPr="000F14AE">
        <w:t xml:space="preserve"> loro:</w:t>
      </w:r>
      <w:r w:rsidR="000F14AE">
        <w:t xml:space="preserve"> “Siate fecondi e moltiplicatevi …”».</w:t>
      </w:r>
    </w:p>
    <w:p w14:paraId="7CDAF136" w14:textId="2508BF16" w:rsidR="004651F4" w:rsidRPr="004651F4" w:rsidRDefault="004651F4" w:rsidP="004651F4">
      <w:pPr>
        <w:pStyle w:val="citazione"/>
      </w:pPr>
      <w:r w:rsidRPr="004651F4">
        <w:t xml:space="preserve">In </w:t>
      </w:r>
      <w:proofErr w:type="spellStart"/>
      <w:r w:rsidRPr="004651F4">
        <w:t>Gen</w:t>
      </w:r>
      <w:proofErr w:type="spellEnd"/>
      <w:r w:rsidRPr="004651F4">
        <w:t xml:space="preserve"> 1,27 </w:t>
      </w:r>
      <w:proofErr w:type="gramStart"/>
      <w:r w:rsidRPr="004651F4">
        <w:t>viene</w:t>
      </w:r>
      <w:proofErr w:type="gramEnd"/>
      <w:r w:rsidRPr="004651F4">
        <w:t xml:space="preserve"> ripetuto due volte che «Dio creò</w:t>
      </w:r>
      <w:r>
        <w:t xml:space="preserve"> </w:t>
      </w:r>
      <w:r w:rsidRPr="004651F4">
        <w:rPr>
          <w:i/>
          <w:iCs/>
        </w:rPr>
        <w:t>’</w:t>
      </w:r>
      <w:proofErr w:type="spellStart"/>
      <w:r w:rsidRPr="004651F4">
        <w:rPr>
          <w:i/>
          <w:iCs/>
        </w:rPr>
        <w:t>ādām</w:t>
      </w:r>
      <w:proofErr w:type="spellEnd"/>
      <w:r w:rsidRPr="004651F4">
        <w:t> a sua immagine», designando, quale oggetto dell’opera divina, l’essere umano senza distinzione di genere, stirpe o cultura.</w:t>
      </w:r>
    </w:p>
    <w:p w14:paraId="049DC1E4" w14:textId="6B95F7B2" w:rsidR="00C56CDC" w:rsidRPr="00C56CDC" w:rsidRDefault="004651F4" w:rsidP="00C56CDC">
      <w:pPr>
        <w:pStyle w:val="citazione"/>
      </w:pPr>
      <w:proofErr w:type="gramStart"/>
      <w:r>
        <w:t>[…</w:t>
      </w:r>
      <w:proofErr w:type="gramEnd"/>
      <w:r>
        <w:t>]</w:t>
      </w:r>
      <w:r w:rsidR="00C56CDC">
        <w:t xml:space="preserve"> </w:t>
      </w:r>
      <w:r w:rsidR="00C56CDC" w:rsidRPr="00C56CDC">
        <w:t xml:space="preserve">L’autore sacro vi aggiunge poi una precisazione, sorprendente in questo contesto: «maschio e femmina li creò»; viene in tal modo introdotto l’aspetto della pluralità, con la precisazione della diversificata identità sessuale, per cui ogni persona sarà a immagine di Dio in una specifica modalità corporea (con tutto ciò che essa comporta) e nella relazione con l’altro, differente da sé. Il </w:t>
      </w:r>
      <w:proofErr w:type="spellStart"/>
      <w:r w:rsidR="00C56CDC" w:rsidRPr="00C56CDC">
        <w:t>Siracide</w:t>
      </w:r>
      <w:proofErr w:type="spellEnd"/>
      <w:r w:rsidR="00C56CDC" w:rsidRPr="00C56CDC">
        <w:t xml:space="preserve"> fa notare che Dio ha creato «tutte le cose a due a due, una di fronte all’altra», così che «l’una </w:t>
      </w:r>
      <w:proofErr w:type="gramStart"/>
      <w:r w:rsidR="00C56CDC" w:rsidRPr="00C56CDC">
        <w:t>confermi</w:t>
      </w:r>
      <w:proofErr w:type="gramEnd"/>
      <w:r w:rsidR="00C56CDC" w:rsidRPr="00C56CDC">
        <w:t xml:space="preserve"> i pregi dell’altra» (Sir 42,24-25); per ogni soggetto umano allora, il riferimento all’altro sesso ricorderà il limite iscritto nella carne, e farà emergere al tempo stesso l’appello all’unione da cui sgorga la vita, atto questo in cui si realizza un aspetto importante dell’essere a immagine di Dio. Se</w:t>
      </w:r>
      <w:proofErr w:type="gramStart"/>
      <w:r w:rsidR="00C56CDC" w:rsidRPr="00C56CDC">
        <w:t xml:space="preserve"> infatti</w:t>
      </w:r>
      <w:proofErr w:type="gramEnd"/>
      <w:r w:rsidR="00C56CDC" w:rsidRPr="00C56CDC">
        <w:t xml:space="preserve"> l’uomo è simile agli animali perché come loro fatto «maschio e femmina», tuttavia è pure simile a Dio perché è capace di dare vita nell’amore e per amore: il generare umano non può dunque essere descritto semplicemente come il frutto di un rapporto carnale, poiché è in grado di esprimere una qualità “divina” quando avviene secondo il modo con cui Dio dà vita ad ogni persona, cioè nella gratuita benevolenza</w:t>
      </w:r>
      <w:r w:rsidR="00C56CDC">
        <w:rPr>
          <w:rStyle w:val="Rimandonotaapidipagina"/>
        </w:rPr>
        <w:footnoteReference w:id="13"/>
      </w:r>
      <w:r w:rsidR="00C56CDC" w:rsidRPr="00C56CDC">
        <w:t>.</w:t>
      </w:r>
    </w:p>
    <w:p w14:paraId="3C3271FA" w14:textId="4EFCAF7B" w:rsidR="004651F4" w:rsidRDefault="00C56CDC" w:rsidP="00C56CDC">
      <w:pPr>
        <w:jc w:val="both"/>
      </w:pPr>
      <w:r>
        <w:tab/>
        <w:t>C’è chi legge un implicito riferimento al mistero trinitario, nel senso che nella realtà della coppia sponsale, aperta al dono della vita, si avrebbe la piena realizzazione dell’immagine di Dio, un Dio che è comunione tra persone differenti, unità feconda e generatrice di vita.</w:t>
      </w:r>
      <w:r w:rsidR="00116EE6">
        <w:t xml:space="preserve"> Se Dio si è rivelato pienamente in Cristo come Padre, Figlio e Spirito Santo, un solo Dio che non è solitudine, ma è dono reciproco e inesauribile nell’amore, comprendiamo come l’immagine di Dio nell’uomo, </w:t>
      </w:r>
      <w:proofErr w:type="gramStart"/>
      <w:r w:rsidR="00116EE6">
        <w:t>maschio e femmina</w:t>
      </w:r>
      <w:proofErr w:type="gramEnd"/>
      <w:r w:rsidR="00116EE6">
        <w:t>, si riflette e si esprime nella chiamata al dono sincero di sé, nell’amore tra due persone differenti e aperte all’incontro, e nella vocazione sociale all’amicizia e alla fraternità, inscritta nel cuore degli uomini, anche se spesso tradita e contraddetta nella storia.</w:t>
      </w:r>
    </w:p>
    <w:p w14:paraId="138ACD8F" w14:textId="6AAC89F2" w:rsidR="00116EE6" w:rsidRDefault="00116EE6" w:rsidP="00C56CDC">
      <w:pPr>
        <w:jc w:val="both"/>
      </w:pPr>
      <w:r>
        <w:tab/>
        <w:t>Anche nel secondo racconto della creazione, nella scena del Signore che plasma</w:t>
      </w:r>
      <w:r w:rsidR="004F0BBC">
        <w:t xml:space="preserve"> la donna</w:t>
      </w:r>
      <w:bookmarkStart w:id="0" w:name="_GoBack"/>
      <w:bookmarkEnd w:id="0"/>
      <w:r>
        <w:t xml:space="preserve"> con la costola, estratta dal fianco di Adamo dormiente, e che poi dona la donna come aiuto e compagna all’uomo, si può raccogliere, espresso con altro linguaggio, la stessa visione positiva dell’amore sponsale che dà origine alla famiglia e la corrispondenza profonda, racchiusa nell’unione tra l’uomo e la donna</w:t>
      </w:r>
      <w:r w:rsidR="00885827">
        <w:t>, fino a formare una sola carne</w:t>
      </w:r>
      <w:r w:rsidR="000732BC">
        <w:t>, s</w:t>
      </w:r>
      <w:r w:rsidR="00885827">
        <w:t>i tratta di una comunione che non è fusione o assorbimento di un essere nell’altro</w:t>
      </w:r>
      <w:proofErr w:type="gramStart"/>
      <w:r w:rsidR="000732BC">
        <w:rPr>
          <w:rStyle w:val="Rimandonotaapidipagina"/>
        </w:rPr>
        <w:footnoteReference w:id="14"/>
      </w:r>
      <w:r w:rsidR="00CF4C67">
        <w:t>;</w:t>
      </w:r>
      <w:proofErr w:type="gramEnd"/>
      <w:r w:rsidR="00CF4C67">
        <w:t xml:space="preserve"> nell’essere maschio e femmina, sono compresenti una somiglianza e una differenza, che rappresentano il volto intero dell’umano, la condizione stessa della sua continuità come specie vivente, attraverso la generazione, e in certo modo riflettono la ricchezza dell’essere immagine di Dio:</w:t>
      </w:r>
    </w:p>
    <w:p w14:paraId="374DC0DF" w14:textId="67A1CA2B" w:rsidR="00880719" w:rsidRPr="00880719" w:rsidRDefault="00880719" w:rsidP="00880719">
      <w:pPr>
        <w:pStyle w:val="citazione"/>
      </w:pPr>
      <w:r w:rsidRPr="00880719">
        <w:t xml:space="preserve">Dio disse: </w:t>
      </w:r>
      <w:proofErr w:type="gramStart"/>
      <w:r w:rsidRPr="00880719">
        <w:t>«</w:t>
      </w:r>
      <w:proofErr w:type="gramEnd"/>
      <w:r w:rsidRPr="00880719">
        <w:t>non è bene che</w:t>
      </w:r>
      <w:r>
        <w:t xml:space="preserve"> </w:t>
      </w:r>
      <w:r w:rsidRPr="00880719">
        <w:rPr>
          <w:i/>
          <w:iCs/>
        </w:rPr>
        <w:t>’</w:t>
      </w:r>
      <w:proofErr w:type="spellStart"/>
      <w:r w:rsidRPr="00880719">
        <w:rPr>
          <w:i/>
          <w:iCs/>
        </w:rPr>
        <w:t>ādām</w:t>
      </w:r>
      <w:proofErr w:type="spellEnd"/>
      <w:r>
        <w:t xml:space="preserve"> </w:t>
      </w:r>
      <w:r w:rsidRPr="00880719">
        <w:t>sia solo» (</w:t>
      </w:r>
      <w:proofErr w:type="spellStart"/>
      <w:r w:rsidRPr="00880719">
        <w:t>Gen</w:t>
      </w:r>
      <w:proofErr w:type="spellEnd"/>
      <w:r w:rsidRPr="00880719">
        <w:t xml:space="preserve"> 2,18). Il fatto che il Creatore abbia voluto che «in principio» l’umanità fosse </w:t>
      </w:r>
      <w:proofErr w:type="gramStart"/>
      <w:r w:rsidRPr="00880719">
        <w:t>costituita</w:t>
      </w:r>
      <w:proofErr w:type="gramEnd"/>
      <w:r w:rsidRPr="00880719">
        <w:t xml:space="preserve"> in uomo e donna (</w:t>
      </w:r>
      <w:proofErr w:type="spellStart"/>
      <w:r w:rsidRPr="00880719">
        <w:t>Gen</w:t>
      </w:r>
      <w:proofErr w:type="spellEnd"/>
      <w:r w:rsidRPr="00880719">
        <w:t xml:space="preserve"> 1,27; 2,21-23) invita a considerare attentamente questa differenza costitutiva dell’essere umano, esplorandone il senso. Non basta, anche se è cosa doverosa, affermare </w:t>
      </w:r>
      <w:proofErr w:type="gramStart"/>
      <w:r w:rsidRPr="00880719">
        <w:t>la</w:t>
      </w:r>
      <w:proofErr w:type="gramEnd"/>
      <w:r w:rsidRPr="00880719">
        <w:t xml:space="preserve"> pari dignità dei due sessi; è necessario introdurre l’elemento della loro relazione, in particolare nella valenza ideale di rapporto d’amore. Il soffio divino che rese vivente la polvere plasmata dal Creatore </w:t>
      </w:r>
      <w:proofErr w:type="gramStart"/>
      <w:r w:rsidRPr="00880719">
        <w:t>manifesta la</w:t>
      </w:r>
      <w:proofErr w:type="gramEnd"/>
      <w:r w:rsidRPr="00880719">
        <w:t xml:space="preserve"> sua verità e la sua potenza vitale nell’incontro consensuale tra uomo e donna, da cui promana la vita. La bontà della creazione coincide con il superamento della “solitudine”, e questo </w:t>
      </w:r>
      <w:proofErr w:type="gramStart"/>
      <w:r w:rsidRPr="00880719">
        <w:t>superamento</w:t>
      </w:r>
      <w:proofErr w:type="gramEnd"/>
      <w:r w:rsidRPr="00880719">
        <w:t xml:space="preserve"> avviene nell’atto dell’accoglienza dell’altro, per amore. E ciò in sfere sempre più ampie di relazione, dalla coppia ai figli, e dalla fraternità familiare alla comunione con tutti gli esseri umani.</w:t>
      </w:r>
    </w:p>
    <w:p w14:paraId="62F9722D" w14:textId="4BA6A70F" w:rsidR="00D444F6" w:rsidRPr="00D444F6" w:rsidRDefault="00880719" w:rsidP="00D444F6">
      <w:pPr>
        <w:pStyle w:val="citazione"/>
      </w:pPr>
      <w:proofErr w:type="gramStart"/>
      <w:r>
        <w:t>[…</w:t>
      </w:r>
      <w:proofErr w:type="gramEnd"/>
      <w:r>
        <w:t>]</w:t>
      </w:r>
      <w:r w:rsidR="00D444F6">
        <w:t xml:space="preserve"> </w:t>
      </w:r>
      <w:r w:rsidR="00D444F6" w:rsidRPr="00D444F6">
        <w:t>Ora, questa congiunzione di somiglianza e differenza è introdotta all’interno stesso della realtà di</w:t>
      </w:r>
      <w:r w:rsidR="00D444F6">
        <w:t xml:space="preserve"> </w:t>
      </w:r>
      <w:r w:rsidR="00D444F6" w:rsidRPr="00D444F6">
        <w:rPr>
          <w:i/>
          <w:iCs/>
        </w:rPr>
        <w:t>’</w:t>
      </w:r>
      <w:proofErr w:type="spellStart"/>
      <w:r w:rsidR="00D444F6" w:rsidRPr="00D444F6">
        <w:rPr>
          <w:i/>
          <w:iCs/>
        </w:rPr>
        <w:t>ādām</w:t>
      </w:r>
      <w:proofErr w:type="spellEnd"/>
      <w:r w:rsidR="00D444F6" w:rsidRPr="00D444F6">
        <w:t xml:space="preserve">. In </w:t>
      </w:r>
      <w:proofErr w:type="spellStart"/>
      <w:r w:rsidR="00D444F6" w:rsidRPr="00D444F6">
        <w:t>Gen</w:t>
      </w:r>
      <w:proofErr w:type="spellEnd"/>
      <w:r w:rsidR="00D444F6" w:rsidRPr="00D444F6">
        <w:t xml:space="preserve"> 1 ciò è espresso al v. </w:t>
      </w:r>
      <w:proofErr w:type="gramStart"/>
      <w:r w:rsidR="00D444F6" w:rsidRPr="00D444F6">
        <w:t>27</w:t>
      </w:r>
      <w:proofErr w:type="gramEnd"/>
      <w:r w:rsidR="00D444F6" w:rsidRPr="00D444F6">
        <w:t xml:space="preserve"> dove si afferma che l’essere umano</w:t>
      </w:r>
      <w:r w:rsidR="00D444F6">
        <w:t xml:space="preserve"> </w:t>
      </w:r>
      <w:r w:rsidR="00D444F6" w:rsidRPr="00D444F6">
        <w:t xml:space="preserve">è stato creato (al singolare, come tratto di somiglianza) «a immagine di Dio» (non dunque solo il maschio, come si legge invece in 1 </w:t>
      </w:r>
      <w:proofErr w:type="spellStart"/>
      <w:r w:rsidR="00D444F6" w:rsidRPr="00D444F6">
        <w:t>Cor</w:t>
      </w:r>
      <w:proofErr w:type="spellEnd"/>
      <w:r w:rsidR="00D444F6" w:rsidRPr="00D444F6">
        <w:t xml:space="preserve"> 11,7), e subito dopo si specifica (al plurale) la realtà di maschio e femmina (che fa emergere la differenza all’interno della comune natura umana). In </w:t>
      </w:r>
      <w:proofErr w:type="spellStart"/>
      <w:r w:rsidR="00D444F6" w:rsidRPr="00D444F6">
        <w:t>Gen</w:t>
      </w:r>
      <w:proofErr w:type="spellEnd"/>
      <w:r w:rsidR="00D444F6" w:rsidRPr="00D444F6">
        <w:t xml:space="preserve"> 2 l’autore, per esprimere la somiglianza fra i due esseri, ricorre alla rappresentazione della loro formazione </w:t>
      </w:r>
      <w:proofErr w:type="gramStart"/>
      <w:r w:rsidR="00D444F6" w:rsidRPr="00D444F6">
        <w:t>a partire da</w:t>
      </w:r>
      <w:proofErr w:type="gramEnd"/>
      <w:r w:rsidR="00D444F6" w:rsidRPr="00D444F6">
        <w:t xml:space="preserve"> un medesimo materiale; la presunta derivazione etimologica tra</w:t>
      </w:r>
      <w:r w:rsidR="00D444F6">
        <w:t xml:space="preserve"> </w:t>
      </w:r>
      <w:r w:rsidR="00D444F6" w:rsidRPr="00D444F6">
        <w:rPr>
          <w:i/>
          <w:iCs/>
        </w:rPr>
        <w:t>’</w:t>
      </w:r>
      <w:proofErr w:type="spellStart"/>
      <w:r w:rsidR="00D444F6" w:rsidRPr="00D444F6">
        <w:rPr>
          <w:i/>
          <w:iCs/>
        </w:rPr>
        <w:t>îš</w:t>
      </w:r>
      <w:proofErr w:type="spellEnd"/>
      <w:r w:rsidR="00D444F6">
        <w:t xml:space="preserve"> </w:t>
      </w:r>
      <w:r w:rsidR="00D444F6" w:rsidRPr="00D444F6">
        <w:t>(uomo) e</w:t>
      </w:r>
      <w:r w:rsidR="00D444F6">
        <w:t xml:space="preserve"> </w:t>
      </w:r>
      <w:r w:rsidR="00D444F6" w:rsidRPr="00D444F6">
        <w:rPr>
          <w:i/>
          <w:iCs/>
        </w:rPr>
        <w:t>’</w:t>
      </w:r>
      <w:proofErr w:type="spellStart"/>
      <w:r w:rsidR="00D444F6" w:rsidRPr="00D444F6">
        <w:rPr>
          <w:i/>
          <w:iCs/>
        </w:rPr>
        <w:t>iššāh</w:t>
      </w:r>
      <w:proofErr w:type="spellEnd"/>
      <w:r w:rsidR="00D444F6">
        <w:rPr>
          <w:i/>
          <w:iCs/>
        </w:rPr>
        <w:t xml:space="preserve"> </w:t>
      </w:r>
      <w:r w:rsidR="00D444F6" w:rsidRPr="00D444F6">
        <w:t>(donna), oltre a mostrare la loro “pa</w:t>
      </w:r>
      <w:r w:rsidR="00D444F6">
        <w:t xml:space="preserve">rentela”, fa emergere, al tempo </w:t>
      </w:r>
      <w:r w:rsidR="00D444F6" w:rsidRPr="00D444F6">
        <w:t>stesso, la differenza che porta all’unione sponsale (v. 24), necessaria alla procreazione della vita.</w:t>
      </w:r>
    </w:p>
    <w:p w14:paraId="15CE8879" w14:textId="0873DE56" w:rsidR="00C56CDC" w:rsidRDefault="00D444F6" w:rsidP="00880719">
      <w:pPr>
        <w:pStyle w:val="citazione"/>
      </w:pPr>
      <w:r w:rsidRPr="00D444F6">
        <w:t xml:space="preserve">La relazione di coppia non dovrà esprimersi come una “fusione” che annienti la specificità propria di ognuno dei coniugi. Là dove il testo biblico dice che i due </w:t>
      </w:r>
      <w:proofErr w:type="gramStart"/>
      <w:r w:rsidRPr="00D444F6">
        <w:t>«</w:t>
      </w:r>
      <w:proofErr w:type="gramEnd"/>
      <w:r w:rsidRPr="00D444F6">
        <w:t>saranno un’unica carne» (</w:t>
      </w:r>
      <w:proofErr w:type="spellStart"/>
      <w:r w:rsidRPr="00D444F6">
        <w:t>Gen</w:t>
      </w:r>
      <w:proofErr w:type="spellEnd"/>
      <w:r w:rsidRPr="00D444F6">
        <w:t xml:space="preserve"> 2,24), si deve intendere che nel congiungimento carnale è dato agli sposi un</w:t>
      </w:r>
      <w:r>
        <w:t xml:space="preserve"> </w:t>
      </w:r>
      <w:r w:rsidRPr="00D444F6">
        <w:rPr>
          <w:i/>
          <w:iCs/>
        </w:rPr>
        <w:t>segno</w:t>
      </w:r>
      <w:r>
        <w:rPr>
          <w:i/>
          <w:iCs/>
        </w:rPr>
        <w:t xml:space="preserve"> </w:t>
      </w:r>
      <w:r w:rsidRPr="00D444F6">
        <w:t>del loro amore totale, esclusivo, duraturo e inscindibile. Un segno questo che è dunque pervertito quando non esprime in realtà la reciproca definitiva appartenenza; ed essendo un segno che esprime la realtà dell’amore per l’altro, nella tradizione cristiana potrà essere attuato anche mediante un diverso esercizio della corporeità: ogni credente</w:t>
      </w:r>
      <w:proofErr w:type="gramStart"/>
      <w:r w:rsidRPr="00D444F6">
        <w:t xml:space="preserve"> infatti</w:t>
      </w:r>
      <w:proofErr w:type="gramEnd"/>
      <w:r w:rsidRPr="00D444F6">
        <w:t xml:space="preserve"> è chiamato a unirsi a Cristo, spiritualmente, ma nella concretezza della sua carne, così da formare in Lui «un solo corpo» (1 </w:t>
      </w:r>
      <w:proofErr w:type="spellStart"/>
      <w:r w:rsidRPr="00D444F6">
        <w:t>Cor</w:t>
      </w:r>
      <w:proofErr w:type="spellEnd"/>
      <w:r w:rsidRPr="00D444F6">
        <w:t xml:space="preserve"> 10,17; 12,12-13; </w:t>
      </w:r>
      <w:proofErr w:type="spellStart"/>
      <w:r w:rsidRPr="00D444F6">
        <w:t>Ef</w:t>
      </w:r>
      <w:proofErr w:type="spellEnd"/>
      <w:r w:rsidRPr="00D444F6">
        <w:t xml:space="preserve"> 1,23; 4,4), il che comporta il rispetto della diversità delle membra (</w:t>
      </w:r>
      <w:proofErr w:type="spellStart"/>
      <w:r w:rsidRPr="00D444F6">
        <w:t>Rm</w:t>
      </w:r>
      <w:proofErr w:type="spellEnd"/>
      <w:r w:rsidRPr="00D444F6">
        <w:t xml:space="preserve"> 12,4-5; 1 </w:t>
      </w:r>
      <w:proofErr w:type="spellStart"/>
      <w:r w:rsidRPr="00D444F6">
        <w:t>Cor</w:t>
      </w:r>
      <w:proofErr w:type="spellEnd"/>
      <w:r w:rsidRPr="00D444F6">
        <w:t xml:space="preserve"> 12,14.27; </w:t>
      </w:r>
      <w:proofErr w:type="spellStart"/>
      <w:r w:rsidRPr="00D444F6">
        <w:t>Ef</w:t>
      </w:r>
      <w:proofErr w:type="spellEnd"/>
      <w:r w:rsidRPr="00D444F6">
        <w:t xml:space="preserve"> 4,16)</w:t>
      </w:r>
      <w:r>
        <w:rPr>
          <w:rStyle w:val="Rimandonotaapidipagina"/>
        </w:rPr>
        <w:footnoteReference w:id="15"/>
      </w:r>
      <w:proofErr w:type="gramStart"/>
      <w:r w:rsidRPr="00D444F6">
        <w:t>.</w:t>
      </w:r>
    </w:p>
    <w:p w14:paraId="47B9DABA" w14:textId="79D244A8" w:rsidR="00D444F6" w:rsidRDefault="001543DB" w:rsidP="00D444F6">
      <w:pPr>
        <w:jc w:val="both"/>
      </w:pPr>
      <w:proofErr w:type="gramEnd"/>
      <w:r>
        <w:tab/>
      </w:r>
      <w:r w:rsidR="00D444F6">
        <w:t>Purtroppo, l’unione tra l’uomo e la donna sarà ferita dal peccato delle origini, non rifletterà più in pienezza l’essere immagine di Dio nella vocazione all’amore</w:t>
      </w:r>
      <w:r>
        <w:t>,</w:t>
      </w:r>
      <w:r w:rsidR="00D444F6">
        <w:t xml:space="preserve"> come dono integrale di sé</w:t>
      </w:r>
      <w:r>
        <w:t>:</w:t>
      </w:r>
      <w:r w:rsidR="00D444F6">
        <w:t xml:space="preserve"> s’introdurrà nell’esperienza della relazione maschio-femmina lo stigma del possesso, della violenza, del predominio sulla donna; allo stesso modo, il racconto successivo di Caino che uccide il fratello Abele è il primo capitolo di una storia nella quale l’originaria fraternità degli umani è deturpata e sfigurata dalla v</w:t>
      </w:r>
      <w:r>
        <w:t>iolenza, nelle sue varie forme.</w:t>
      </w:r>
    </w:p>
    <w:p w14:paraId="5A386452" w14:textId="77777777" w:rsidR="001543DB" w:rsidRDefault="001543DB" w:rsidP="00D444F6">
      <w:pPr>
        <w:jc w:val="both"/>
      </w:pPr>
    </w:p>
    <w:p w14:paraId="42D82A0E" w14:textId="41CE66D2" w:rsidR="001543DB" w:rsidRDefault="001543DB" w:rsidP="00D444F6">
      <w:pPr>
        <w:jc w:val="both"/>
      </w:pPr>
      <w:r>
        <w:tab/>
        <w:t xml:space="preserve">Al termine di questo sintetico percorso, raccogliamo dunque dalla Scrittura, nei testi base dei racconti della creazione, una concezione davvero alta e drammatica dell’uomo, nei suoi rapporti costitutivi con Dio, con la terra e gli altri esseri viventi, con l’altro, nella sua somiglianza, come creatura umana, e nella sua originaria e irriducibile differenza sessuale, fino all’orizzonte di una possibile fraternità tra i figli dell’uomo. Il carattere drammatico consiste nella libertà che entra nell’orizzonte dell’essere con il soggetto umano, libertà che si esercita di fronte a Dio e di </w:t>
      </w:r>
      <w:proofErr w:type="gramStart"/>
      <w:r>
        <w:t>fronte</w:t>
      </w:r>
      <w:proofErr w:type="gramEnd"/>
      <w:r>
        <w:t xml:space="preserve"> all’altro, e che può avere esiti distruttivi. È una libertà che, pur indebolita e oscurata dal peccato, rimane all’opera e invoca inconsapevolmente salvezza e redenzione: in Cristo è donata all’uomo la grazia di una libertà redenta, capace di amare filialmente il Padre, di riportare l’unione sponsale alla pienezza del principio, e di vivere una vera fraternità tra gli uomini e le donne, fino a costituire in Cristo un solo corpo e una </w:t>
      </w:r>
      <w:proofErr w:type="gramStart"/>
      <w:r>
        <w:t>sola</w:t>
      </w:r>
      <w:proofErr w:type="gramEnd"/>
      <w:r>
        <w:t xml:space="preserve"> famiglia. In Lui, immagine visibile del Dio invisibile, icona perfetta del Padre, l’uomo può diventare ciò che è, ciò che è chiamato a essere: immagine vivente di Dio.</w:t>
      </w:r>
    </w:p>
    <w:p w14:paraId="4B46EBC0" w14:textId="1F1D52D1" w:rsidR="005234CD" w:rsidRPr="007300C4" w:rsidRDefault="005234CD" w:rsidP="00D444F6">
      <w:pPr>
        <w:jc w:val="both"/>
      </w:pPr>
      <w:r>
        <w:tab/>
        <w:t>Nella luce del Figlio di Dio, il Verbo incarnato trova piena luce il mistero dell’uomo, intreccio di grandezza e di miseria, e assumiamo uno sguardo carico di stupore e di tremore di fronte all’uomo, nella sua realtà di essere vivente, con un volto</w:t>
      </w:r>
      <w:r w:rsidR="007300C4">
        <w:t xml:space="preserve"> unico e singolare per ciascuno, tanto che San Giovanni Paolo II nella sua enciclica programmatica </w:t>
      </w:r>
      <w:proofErr w:type="spellStart"/>
      <w:r w:rsidR="00E730CA">
        <w:rPr>
          <w:i/>
        </w:rPr>
        <w:t>Redemptor</w:t>
      </w:r>
      <w:proofErr w:type="spellEnd"/>
      <w:r w:rsidR="00E730CA">
        <w:rPr>
          <w:i/>
        </w:rPr>
        <w:t xml:space="preserve"> </w:t>
      </w:r>
      <w:proofErr w:type="spellStart"/>
      <w:r w:rsidR="00E730CA">
        <w:rPr>
          <w:i/>
        </w:rPr>
        <w:t>H</w:t>
      </w:r>
      <w:r w:rsidR="007300C4">
        <w:rPr>
          <w:i/>
        </w:rPr>
        <w:t>ominis</w:t>
      </w:r>
      <w:proofErr w:type="spellEnd"/>
      <w:r w:rsidR="007300C4">
        <w:t>, giunse a definire il cristianesimo come stupore per l’uomo</w:t>
      </w:r>
      <w:proofErr w:type="gramStart"/>
      <w:r w:rsidR="007300C4">
        <w:rPr>
          <w:rStyle w:val="Rimandonotaapidipagina"/>
        </w:rPr>
        <w:footnoteReference w:id="16"/>
      </w:r>
      <w:r w:rsidR="007300C4">
        <w:t>:</w:t>
      </w:r>
      <w:proofErr w:type="gramEnd"/>
    </w:p>
    <w:p w14:paraId="0232855E" w14:textId="2230B6F9" w:rsidR="00E730CA" w:rsidRPr="00E730CA" w:rsidRDefault="00E730CA" w:rsidP="00E730CA">
      <w:pPr>
        <w:pStyle w:val="citazione"/>
      </w:pPr>
      <w:r w:rsidRPr="00E730CA">
        <w:t xml:space="preserve">In realtà, quel profondo stupore riguardo al valore </w:t>
      </w:r>
      <w:proofErr w:type="gramStart"/>
      <w:r w:rsidRPr="00E730CA">
        <w:t>ed</w:t>
      </w:r>
      <w:proofErr w:type="gramEnd"/>
      <w:r w:rsidRPr="00E730CA">
        <w:t xml:space="preserve"> alla dignità dell'uomo si chiama Vangelo, cioè la Buona Novella. Si chiama anche Cristianesimo. Questo stupore giustifica la missione della Chiesa nel mondo, anche, e forse di più ancora, </w:t>
      </w:r>
      <w:proofErr w:type="gramStart"/>
      <w:r w:rsidRPr="00E730CA">
        <w:t>«</w:t>
      </w:r>
      <w:proofErr w:type="gramEnd"/>
      <w:r w:rsidRPr="00E730CA">
        <w:t xml:space="preserve">nel mondo contemporaneo». Questo stupore, </w:t>
      </w:r>
      <w:proofErr w:type="gramStart"/>
      <w:r w:rsidRPr="00E730CA">
        <w:t>ed</w:t>
      </w:r>
      <w:proofErr w:type="gramEnd"/>
      <w:r w:rsidRPr="00E730CA">
        <w:t xml:space="preserve"> insieme persuasione e certezza, che nella sua profonda radice è la certezza della fede, ma che in modo nascosto e mister</w:t>
      </w:r>
      <w:r>
        <w:t>ioso vivifica ogni aspetto dell’</w:t>
      </w:r>
      <w:r w:rsidRPr="00E730CA">
        <w:t>umanesimo autentico, è strettamente collegato a Cristo. Esso determina anche il suo posto, il suo - se così si può dire - particolare diritto di cittadinanza nella storia dell'uomo e dell</w:t>
      </w:r>
      <w:r>
        <w:t>’umanità.</w:t>
      </w:r>
    </w:p>
    <w:p w14:paraId="6BD5041F" w14:textId="71DA11BB" w:rsidR="005234CD" w:rsidRPr="000F14AE" w:rsidRDefault="00E730CA" w:rsidP="00DC4D06">
      <w:pPr>
        <w:pStyle w:val="citazione"/>
      </w:pPr>
      <w:proofErr w:type="gramStart"/>
      <w:r>
        <w:t>[…</w:t>
      </w:r>
      <w:proofErr w:type="gramEnd"/>
      <w:r>
        <w:t>] Il co</w:t>
      </w:r>
      <w:r w:rsidRPr="00E730CA">
        <w:t xml:space="preserve">mpito fondamentale della Chiesa di tutte le epoche e, in modo particolare, della nostra, è di dirigere lo sguardo dell'uomo, di indirizzare la coscienza e l'esperienza di tutta l'umanità verso il mistero di Cristo, di aiutare tutti gli uomini ad avere familiarità con la profondità della Redenzione, che avviene in Cristo Gesù. Contemporaneamente, si tocca anche la più profonda sfera dell'uomo, la sfera - intendiamo - dei cuori umani, delle coscienze </w:t>
      </w:r>
      <w:r>
        <w:t>umane e delle vicende umane</w:t>
      </w:r>
      <w:proofErr w:type="gramStart"/>
      <w:r>
        <w:rPr>
          <w:rStyle w:val="Rimandonotaapidipagina"/>
        </w:rPr>
        <w:footnoteReference w:id="17"/>
      </w:r>
      <w:r>
        <w:t>.</w:t>
      </w:r>
      <w:proofErr w:type="gramEnd"/>
    </w:p>
    <w:sectPr w:rsidR="005234CD" w:rsidRPr="000F14AE" w:rsidSect="00FC29E4">
      <w:headerReference w:type="even" r:id="rId8"/>
      <w:headerReference w:type="default" r:id="rId9"/>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19CBBF" w14:textId="77777777" w:rsidR="00665CF1" w:rsidRDefault="00665CF1" w:rsidP="00057718">
      <w:r>
        <w:separator/>
      </w:r>
    </w:p>
  </w:endnote>
  <w:endnote w:type="continuationSeparator" w:id="0">
    <w:p w14:paraId="43FE8389" w14:textId="77777777" w:rsidR="00665CF1" w:rsidRDefault="00665CF1" w:rsidP="00057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Noteworthy Bold">
    <w:panose1 w:val="02000400000000000000"/>
    <w:charset w:val="00"/>
    <w:family w:val="auto"/>
    <w:pitch w:val="variable"/>
    <w:sig w:usb0="8000006F" w:usb1="08000048" w:usb2="14600000" w:usb3="00000000" w:csb0="0000011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D59C12" w14:textId="77777777" w:rsidR="00665CF1" w:rsidRDefault="00665CF1" w:rsidP="00057718">
      <w:r>
        <w:separator/>
      </w:r>
    </w:p>
  </w:footnote>
  <w:footnote w:type="continuationSeparator" w:id="0">
    <w:p w14:paraId="04046737" w14:textId="77777777" w:rsidR="00665CF1" w:rsidRDefault="00665CF1" w:rsidP="00057718">
      <w:r>
        <w:continuationSeparator/>
      </w:r>
    </w:p>
  </w:footnote>
  <w:footnote w:id="1">
    <w:p w14:paraId="372E7130" w14:textId="5625337F" w:rsidR="00665CF1" w:rsidRDefault="00665CF1" w:rsidP="00057718">
      <w:pPr>
        <w:pStyle w:val="Testonotaapidipagina"/>
      </w:pPr>
      <w:r>
        <w:rPr>
          <w:rStyle w:val="Rimandonotaapidipagina"/>
        </w:rPr>
        <w:footnoteRef/>
      </w:r>
      <w:r>
        <w:t xml:space="preserve"> </w:t>
      </w:r>
      <w:proofErr w:type="gramStart"/>
      <w:r>
        <w:t>«</w:t>
      </w:r>
      <w:r w:rsidRPr="00057718">
        <w:t>Giobbe prese a dire al Signore:</w:t>
      </w:r>
      <w:r>
        <w:t xml:space="preserve"> “</w:t>
      </w:r>
      <w:r w:rsidRPr="00057718">
        <w:t>Comprendo che tu puoi tutto</w:t>
      </w:r>
      <w:r>
        <w:t xml:space="preserve"> </w:t>
      </w:r>
      <w:r w:rsidRPr="00057718">
        <w:t>e che nessun progetto per te è impossibile</w:t>
      </w:r>
      <w:proofErr w:type="gramEnd"/>
      <w:r w:rsidRPr="00057718">
        <w:t>.</w:t>
      </w:r>
      <w:r>
        <w:t xml:space="preserve"> </w:t>
      </w:r>
      <w:r w:rsidRPr="00057718">
        <w:t xml:space="preserve">Chi è </w:t>
      </w:r>
      <w:proofErr w:type="gramStart"/>
      <w:r w:rsidRPr="00057718">
        <w:t>colui che</w:t>
      </w:r>
      <w:proofErr w:type="gramEnd"/>
      <w:r w:rsidRPr="00057718">
        <w:t>, da ignorante,</w:t>
      </w:r>
      <w:r>
        <w:t xml:space="preserve"> </w:t>
      </w:r>
      <w:r w:rsidRPr="00057718">
        <w:t>può oscurare il tuo piano?</w:t>
      </w:r>
      <w:r>
        <w:t xml:space="preserve"> </w:t>
      </w:r>
      <w:r w:rsidRPr="00057718">
        <w:t>Davvero ho esposto cose che non capisco,</w:t>
      </w:r>
      <w:r>
        <w:t xml:space="preserve"> </w:t>
      </w:r>
      <w:proofErr w:type="gramStart"/>
      <w:r w:rsidRPr="00057718">
        <w:t>cose</w:t>
      </w:r>
      <w:proofErr w:type="gramEnd"/>
      <w:r w:rsidRPr="00057718">
        <w:t xml:space="preserve"> troppo meravigliose per me, che non comprendo.</w:t>
      </w:r>
      <w:r>
        <w:t xml:space="preserve"> </w:t>
      </w:r>
      <w:r w:rsidRPr="00057718">
        <w:t xml:space="preserve">Ascoltami </w:t>
      </w:r>
      <w:proofErr w:type="gramStart"/>
      <w:r w:rsidRPr="00057718">
        <w:t>e</w:t>
      </w:r>
      <w:proofErr w:type="gramEnd"/>
      <w:r w:rsidRPr="00057718">
        <w:t xml:space="preserve"> io parlerò,</w:t>
      </w:r>
      <w:r>
        <w:t xml:space="preserve"> io t’</w:t>
      </w:r>
      <w:r w:rsidRPr="00057718">
        <w:t>interrogherò e tu mi istruirai!</w:t>
      </w:r>
      <w:r>
        <w:t xml:space="preserve"> </w:t>
      </w:r>
      <w:r w:rsidRPr="00057718">
        <w:t>Io ti conoscevo solo per sentito dire,</w:t>
      </w:r>
      <w:r>
        <w:t xml:space="preserve"> </w:t>
      </w:r>
      <w:r w:rsidRPr="00057718">
        <w:t>ma ora i miei occhi ti hanno veduto.</w:t>
      </w:r>
      <w:r>
        <w:t xml:space="preserve"> </w:t>
      </w:r>
      <w:r w:rsidRPr="00057718">
        <w:t>Perciò mi ricredo e mi pento</w:t>
      </w:r>
      <w:r>
        <w:t xml:space="preserve"> sopra polvere e cenere”» (</w:t>
      </w:r>
      <w:proofErr w:type="spellStart"/>
      <w:r>
        <w:t>Gb</w:t>
      </w:r>
      <w:proofErr w:type="spellEnd"/>
      <w:r>
        <w:t xml:space="preserve"> 42,1-6).</w:t>
      </w:r>
    </w:p>
  </w:footnote>
  <w:footnote w:id="2">
    <w:p w14:paraId="769780E8" w14:textId="77777777" w:rsidR="00665CF1" w:rsidRPr="007F171D" w:rsidRDefault="00665CF1" w:rsidP="003C398B">
      <w:pPr>
        <w:pStyle w:val="Testonotaapidipagina"/>
      </w:pPr>
      <w:r>
        <w:rPr>
          <w:rStyle w:val="Rimandonotaapidipagina"/>
        </w:rPr>
        <w:footnoteRef/>
      </w:r>
      <w:r>
        <w:t xml:space="preserve"> CONCILIO ECUMENICO VATICANO II, Costituzione pastorale </w:t>
      </w:r>
      <w:proofErr w:type="spellStart"/>
      <w:r>
        <w:rPr>
          <w:i/>
        </w:rPr>
        <w:t>Gaudium</w:t>
      </w:r>
      <w:proofErr w:type="spellEnd"/>
      <w:r>
        <w:rPr>
          <w:i/>
        </w:rPr>
        <w:t xml:space="preserve"> et </w:t>
      </w:r>
      <w:proofErr w:type="spellStart"/>
      <w:r>
        <w:rPr>
          <w:i/>
        </w:rPr>
        <w:t>spes</w:t>
      </w:r>
      <w:proofErr w:type="spellEnd"/>
      <w:r>
        <w:t xml:space="preserve">, </w:t>
      </w:r>
      <w:proofErr w:type="gramStart"/>
      <w:r>
        <w:t>14</w:t>
      </w:r>
      <w:proofErr w:type="gramEnd"/>
      <w:r>
        <w:t>.</w:t>
      </w:r>
    </w:p>
  </w:footnote>
  <w:footnote w:id="3">
    <w:p w14:paraId="2D392F21" w14:textId="77777777" w:rsidR="00665CF1" w:rsidRPr="007A0867" w:rsidRDefault="00665CF1" w:rsidP="003C398B">
      <w:pPr>
        <w:pStyle w:val="Testonotaapidipagina"/>
      </w:pPr>
      <w:r>
        <w:rPr>
          <w:rStyle w:val="Rimandonotaapidipagina"/>
        </w:rPr>
        <w:footnoteRef/>
      </w:r>
      <w:r>
        <w:t xml:space="preserve"> </w:t>
      </w:r>
      <w:proofErr w:type="gramStart"/>
      <w:r>
        <w:t>H.</w:t>
      </w:r>
      <w:proofErr w:type="gramEnd"/>
      <w:r>
        <w:t xml:space="preserve"> DE LUBAC, </w:t>
      </w:r>
      <w:r>
        <w:rPr>
          <w:i/>
        </w:rPr>
        <w:t>Il dramma dell’umanesimo ateo</w:t>
      </w:r>
      <w:r>
        <w:t xml:space="preserve">, </w:t>
      </w:r>
      <w:proofErr w:type="spellStart"/>
      <w:r>
        <w:t>Morcelliana</w:t>
      </w:r>
      <w:proofErr w:type="spellEnd"/>
      <w:r>
        <w:t xml:space="preserve">, Brescia 1996, 9 (originale, </w:t>
      </w:r>
      <w:r w:rsidRPr="007A0867">
        <w:rPr>
          <w:i/>
          <w:lang w:val="fr-FR"/>
        </w:rPr>
        <w:t>Le drame de l’humanisme athée</w:t>
      </w:r>
      <w:r w:rsidRPr="007A0867">
        <w:t xml:space="preserve">, </w:t>
      </w:r>
      <w:proofErr w:type="spellStart"/>
      <w:r w:rsidRPr="007A0867">
        <w:t>Spes</w:t>
      </w:r>
      <w:proofErr w:type="spellEnd"/>
      <w:r w:rsidRPr="007A0867">
        <w:t xml:space="preserve">, </w:t>
      </w:r>
      <w:r>
        <w:t xml:space="preserve">Paris </w:t>
      </w:r>
      <w:r w:rsidRPr="007A0867">
        <w:t>1944</w:t>
      </w:r>
      <w:r>
        <w:t>).</w:t>
      </w:r>
    </w:p>
  </w:footnote>
  <w:footnote w:id="4">
    <w:p w14:paraId="7B0CFBFC" w14:textId="49DF9A9B" w:rsidR="00665CF1" w:rsidRPr="005D773D" w:rsidRDefault="00665CF1">
      <w:pPr>
        <w:pStyle w:val="Testonotaapidipagina"/>
      </w:pPr>
      <w:r>
        <w:rPr>
          <w:rStyle w:val="Rimandonotaapidipagina"/>
        </w:rPr>
        <w:footnoteRef/>
      </w:r>
      <w:r>
        <w:t xml:space="preserve"> PONTIFICIA COMMISSIONE BIBLICA, </w:t>
      </w:r>
      <w:r>
        <w:rPr>
          <w:i/>
        </w:rPr>
        <w:t>Che cosa è l’uomo? Un itinerario di antropologia biblica</w:t>
      </w:r>
      <w:r>
        <w:t xml:space="preserve">, Libreria Editrice Vaticana, Città del Vaticano 2019 (d’ora </w:t>
      </w:r>
      <w:proofErr w:type="gramStart"/>
      <w:r>
        <w:t>innanzi</w:t>
      </w:r>
      <w:proofErr w:type="gramEnd"/>
      <w:r>
        <w:t xml:space="preserve"> lo citeremo come PCB, </w:t>
      </w:r>
      <w:r>
        <w:rPr>
          <w:i/>
        </w:rPr>
        <w:t>Che cosa è l’uomo</w:t>
      </w:r>
      <w:r>
        <w:t>).</w:t>
      </w:r>
    </w:p>
  </w:footnote>
  <w:footnote w:id="5">
    <w:p w14:paraId="5FE5F524" w14:textId="2B91E109" w:rsidR="00665CF1" w:rsidRPr="006F02AD" w:rsidRDefault="00665CF1">
      <w:pPr>
        <w:pStyle w:val="Testonotaapidipagina"/>
      </w:pPr>
      <w:r>
        <w:rPr>
          <w:rStyle w:val="Rimandonotaapidipagina"/>
        </w:rPr>
        <w:footnoteRef/>
      </w:r>
      <w:r>
        <w:t xml:space="preserve"> PCB, </w:t>
      </w:r>
      <w:r>
        <w:rPr>
          <w:i/>
        </w:rPr>
        <w:t xml:space="preserve">Che cosa è l’uomo, </w:t>
      </w:r>
      <w:proofErr w:type="gramStart"/>
      <w:r>
        <w:t>6</w:t>
      </w:r>
      <w:proofErr w:type="gramEnd"/>
    </w:p>
  </w:footnote>
  <w:footnote w:id="6">
    <w:p w14:paraId="1855D920" w14:textId="3992EEB5" w:rsidR="00665CF1" w:rsidRPr="00E57E02" w:rsidRDefault="00665CF1">
      <w:pPr>
        <w:pStyle w:val="Testonotaapidipagina"/>
      </w:pPr>
      <w:r>
        <w:rPr>
          <w:rStyle w:val="Rimandonotaapidipagina"/>
        </w:rPr>
        <w:footnoteRef/>
      </w:r>
      <w:r>
        <w:t xml:space="preserve"> PCB, </w:t>
      </w:r>
      <w:r>
        <w:rPr>
          <w:i/>
        </w:rPr>
        <w:t xml:space="preserve">Che cosa </w:t>
      </w:r>
      <w:proofErr w:type="gramStart"/>
      <w:r>
        <w:rPr>
          <w:i/>
        </w:rPr>
        <w:t>è</w:t>
      </w:r>
      <w:proofErr w:type="gramEnd"/>
      <w:r>
        <w:rPr>
          <w:i/>
        </w:rPr>
        <w:t xml:space="preserve"> l’uomo, </w:t>
      </w:r>
      <w:r>
        <w:t xml:space="preserve">19; per un’esposizione più ampia della terminologia biblica e dell’antropologia unitaria sottostante, cfr. R. FABRIS, «Il lessico antropologico nella Bibbia» in </w:t>
      </w:r>
      <w:r>
        <w:rPr>
          <w:i/>
        </w:rPr>
        <w:t>Corpo, anima e spirito nella Bibbia. Dalla creazione alla risurrezione</w:t>
      </w:r>
      <w:r>
        <w:t>, Cittadella Editrice, Assisi 2014, 9-21.</w:t>
      </w:r>
    </w:p>
  </w:footnote>
  <w:footnote w:id="7">
    <w:p w14:paraId="4F57EE9A" w14:textId="625867A8" w:rsidR="00665CF1" w:rsidRPr="00AA46EF" w:rsidRDefault="00665CF1">
      <w:pPr>
        <w:pStyle w:val="Testonotaapidipagina"/>
      </w:pPr>
      <w:r>
        <w:rPr>
          <w:rStyle w:val="Rimandonotaapidipagina"/>
        </w:rPr>
        <w:footnoteRef/>
      </w:r>
      <w:r>
        <w:t xml:space="preserve"> </w:t>
      </w:r>
      <w:proofErr w:type="gramStart"/>
      <w:r>
        <w:t xml:space="preserve">BENEDETTO XVI, </w:t>
      </w:r>
      <w:r>
        <w:rPr>
          <w:i/>
        </w:rPr>
        <w:t>Incontro con i rappresentati della scienza</w:t>
      </w:r>
      <w:r>
        <w:t>, Università di Regensburg, 12 settembre 2006.</w:t>
      </w:r>
      <w:proofErr w:type="gramEnd"/>
    </w:p>
  </w:footnote>
  <w:footnote w:id="8">
    <w:p w14:paraId="5E9054F5" w14:textId="53DC9521" w:rsidR="00665CF1" w:rsidRDefault="00665CF1">
      <w:pPr>
        <w:pStyle w:val="Testonotaapidipagina"/>
      </w:pPr>
      <w:r>
        <w:rPr>
          <w:rStyle w:val="Rimandonotaapidipagina"/>
        </w:rPr>
        <w:footnoteRef/>
      </w:r>
      <w:r>
        <w:t xml:space="preserve"> PCB, </w:t>
      </w:r>
      <w:r>
        <w:rPr>
          <w:i/>
        </w:rPr>
        <w:t xml:space="preserve">Che cosa </w:t>
      </w:r>
      <w:proofErr w:type="gramStart"/>
      <w:r>
        <w:rPr>
          <w:i/>
        </w:rPr>
        <w:t>è</w:t>
      </w:r>
      <w:proofErr w:type="gramEnd"/>
      <w:r>
        <w:rPr>
          <w:i/>
        </w:rPr>
        <w:t xml:space="preserve"> l’uomo, </w:t>
      </w:r>
      <w:r>
        <w:t xml:space="preserve">46; cfr. FABRIS </w:t>
      </w:r>
      <w:r>
        <w:rPr>
          <w:i/>
        </w:rPr>
        <w:t xml:space="preserve">Corpo, anima e spirito nella </w:t>
      </w:r>
      <w:r w:rsidRPr="009110C4">
        <w:t>Bibbia</w:t>
      </w:r>
      <w:r>
        <w:t>, 23-30.</w:t>
      </w:r>
    </w:p>
  </w:footnote>
  <w:footnote w:id="9">
    <w:p w14:paraId="4386C856" w14:textId="67582D58" w:rsidR="00665CF1" w:rsidRDefault="00665CF1">
      <w:pPr>
        <w:pStyle w:val="Testonotaapidipagina"/>
      </w:pPr>
      <w:r>
        <w:rPr>
          <w:rStyle w:val="Rimandonotaapidipagina"/>
        </w:rPr>
        <w:footnoteRef/>
      </w:r>
      <w:r>
        <w:t xml:space="preserve"> </w:t>
      </w:r>
      <w:proofErr w:type="gramStart"/>
      <w:r>
        <w:t xml:space="preserve">« </w:t>
      </w:r>
      <w:proofErr w:type="gramEnd"/>
      <w:r>
        <w:t>…</w:t>
      </w:r>
      <w:r w:rsidRPr="00BC3D0E">
        <w:rPr>
          <w:rFonts w:ascii="Tahoma" w:eastAsia="Times New Roman" w:hAnsi="Tahoma"/>
          <w:color w:val="000000"/>
          <w:sz w:val="22"/>
          <w:szCs w:val="22"/>
          <w:shd w:val="clear" w:color="auto" w:fill="FFFFFF"/>
        </w:rPr>
        <w:t xml:space="preserve"> </w:t>
      </w:r>
      <w:r w:rsidRPr="00BC3D0E">
        <w:t xml:space="preserve">il racconto di creazione in </w:t>
      </w:r>
      <w:proofErr w:type="spellStart"/>
      <w:r w:rsidRPr="00BC3D0E">
        <w:t>Gen</w:t>
      </w:r>
      <w:proofErr w:type="spellEnd"/>
      <w:r w:rsidRPr="00BC3D0E">
        <w:t xml:space="preserve"> 2 fa ricorso all’immagine del «</w:t>
      </w:r>
      <w:r w:rsidRPr="00BC3D0E">
        <w:rPr>
          <w:i/>
          <w:iCs/>
        </w:rPr>
        <w:t>soffio</w:t>
      </w:r>
      <w:r w:rsidRPr="00BC3D0E">
        <w:t>» di Dio che, penetrando nella polvere plasmata dal Creatore, la rende un essere «</w:t>
      </w:r>
      <w:r w:rsidRPr="00BC3D0E">
        <w:rPr>
          <w:i/>
          <w:iCs/>
        </w:rPr>
        <w:t>vivente</w:t>
      </w:r>
      <w:r w:rsidRPr="00BC3D0E">
        <w:t>», diverso da tutte le altre creature (</w:t>
      </w:r>
      <w:proofErr w:type="spellStart"/>
      <w:r w:rsidRPr="00BC3D0E">
        <w:t>Gen</w:t>
      </w:r>
      <w:proofErr w:type="spellEnd"/>
      <w:r w:rsidRPr="00BC3D0E">
        <w:t xml:space="preserve"> 2,7). Viene in questo brano utilizzata una delle numerose </w:t>
      </w:r>
      <w:proofErr w:type="gramStart"/>
      <w:r w:rsidRPr="00BC3D0E">
        <w:t>modalità</w:t>
      </w:r>
      <w:proofErr w:type="gramEnd"/>
      <w:r w:rsidRPr="00BC3D0E">
        <w:t xml:space="preserve"> espressive che, nella Scrittura, tentano di dare un’idea dello statuto speciale, anzi unico, dell’uomo. Nella Bibbia troviamo</w:t>
      </w:r>
      <w:proofErr w:type="gramStart"/>
      <w:r w:rsidRPr="00BC3D0E">
        <w:t xml:space="preserve"> di fatto</w:t>
      </w:r>
      <w:proofErr w:type="gramEnd"/>
      <w:r w:rsidRPr="00BC3D0E">
        <w:t xml:space="preserve"> una ricca varietà di espressioni, di metafore e concetti, finalizzati a illuminare il mistero di un essere fatto di terra, eppure dotato di potenzialità, in un certo senso, “divine”. Dal dono scaturisce anche la “vocazione” dell’essere umano, intesa come il compito personale e comunitario da attuare nella storia, in obb</w:t>
      </w:r>
      <w:r>
        <w:t xml:space="preserve">edienza al disegno del Creatore» (PCB, </w:t>
      </w:r>
      <w:r>
        <w:rPr>
          <w:i/>
        </w:rPr>
        <w:t xml:space="preserve">Che cosa è l’uomo, </w:t>
      </w:r>
      <w:proofErr w:type="gramStart"/>
      <w:r>
        <w:t>45</w:t>
      </w:r>
      <w:proofErr w:type="gramEnd"/>
      <w:r>
        <w:t>).</w:t>
      </w:r>
    </w:p>
  </w:footnote>
  <w:footnote w:id="10">
    <w:p w14:paraId="667561D0" w14:textId="070AEBF0" w:rsidR="00665CF1" w:rsidRPr="00AE71A9" w:rsidRDefault="00665CF1">
      <w:pPr>
        <w:pStyle w:val="Testonotaapidipagina"/>
      </w:pPr>
      <w:r>
        <w:rPr>
          <w:rStyle w:val="Rimandonotaapidipagina"/>
        </w:rPr>
        <w:footnoteRef/>
      </w:r>
      <w:r>
        <w:t xml:space="preserve"> </w:t>
      </w:r>
      <w:proofErr w:type="gramStart"/>
      <w:r>
        <w:t xml:space="preserve">Per una sintesi della visione cristiana dell’uomo e della sua singolare dignità, cfr. </w:t>
      </w:r>
      <w:r>
        <w:rPr>
          <w:i/>
        </w:rPr>
        <w:t xml:space="preserve">Catechismo della Chiesa Cattolica, </w:t>
      </w:r>
      <w:r>
        <w:t>1700-1876: è il primo capitolo della Sezione Prima «La vocazione dell’uomo: la vita nello Spirito» della Parte Terza «La vita in Cristo».</w:t>
      </w:r>
      <w:proofErr w:type="gramEnd"/>
      <w:r>
        <w:t xml:space="preserve"> In particolare l’articolo 1 </w:t>
      </w:r>
      <w:proofErr w:type="gramStart"/>
      <w:r>
        <w:t>«</w:t>
      </w:r>
      <w:proofErr w:type="gramEnd"/>
      <w:r>
        <w:t>L’uomo immagine di Dio» (1701-1715) presenta i tratti essenziali della concezione cristiana dell’uomo, dotato di anima spirituale, di ragione e volontà libera e di coscienza, ferito dal peccato e chiamato alla salvezza in Cristo e alla perfezione della santità per dono di grazia.</w:t>
      </w:r>
    </w:p>
  </w:footnote>
  <w:footnote w:id="11">
    <w:p w14:paraId="6C590D59" w14:textId="437EF93A" w:rsidR="00665CF1" w:rsidRPr="005E3C8F" w:rsidRDefault="00665CF1">
      <w:pPr>
        <w:pStyle w:val="Testonotaapidipagina"/>
      </w:pPr>
      <w:r>
        <w:rPr>
          <w:rStyle w:val="Rimandonotaapidipagina"/>
        </w:rPr>
        <w:footnoteRef/>
      </w:r>
      <w:r>
        <w:t xml:space="preserve"> </w:t>
      </w:r>
      <w:proofErr w:type="gramStart"/>
      <w:r>
        <w:t xml:space="preserve">FRANCESCO, </w:t>
      </w:r>
      <w:proofErr w:type="spellStart"/>
      <w:r>
        <w:rPr>
          <w:i/>
        </w:rPr>
        <w:t>Laudato</w:t>
      </w:r>
      <w:proofErr w:type="spellEnd"/>
      <w:r>
        <w:rPr>
          <w:i/>
        </w:rPr>
        <w:t xml:space="preserve"> </w:t>
      </w:r>
      <w:proofErr w:type="spellStart"/>
      <w:r>
        <w:rPr>
          <w:i/>
        </w:rPr>
        <w:t>si’</w:t>
      </w:r>
      <w:proofErr w:type="spellEnd"/>
      <w:r>
        <w:t>, Enciclica sulla cura della casa comune (24 maggio 2015), 67.68.</w:t>
      </w:r>
      <w:proofErr w:type="gramEnd"/>
    </w:p>
  </w:footnote>
  <w:footnote w:id="12">
    <w:p w14:paraId="03F99422" w14:textId="1BE1D52D" w:rsidR="00665CF1" w:rsidRPr="00C93C1C" w:rsidRDefault="00665CF1">
      <w:pPr>
        <w:pStyle w:val="Testonotaapidipagina"/>
      </w:pPr>
      <w:r>
        <w:rPr>
          <w:rStyle w:val="Rimandonotaapidipagina"/>
        </w:rPr>
        <w:footnoteRef/>
      </w:r>
      <w:r>
        <w:t xml:space="preserve"> PCB, </w:t>
      </w:r>
      <w:r>
        <w:rPr>
          <w:i/>
        </w:rPr>
        <w:t xml:space="preserve">Che cosa </w:t>
      </w:r>
      <w:proofErr w:type="gramStart"/>
      <w:r>
        <w:rPr>
          <w:i/>
        </w:rPr>
        <w:t>è</w:t>
      </w:r>
      <w:proofErr w:type="gramEnd"/>
      <w:r>
        <w:rPr>
          <w:i/>
        </w:rPr>
        <w:t xml:space="preserve"> l’uomo, </w:t>
      </w:r>
      <w:r>
        <w:t xml:space="preserve">47; cfr. FRANCESCO, </w:t>
      </w:r>
      <w:proofErr w:type="spellStart"/>
      <w:r>
        <w:rPr>
          <w:i/>
        </w:rPr>
        <w:t>Laudato</w:t>
      </w:r>
      <w:proofErr w:type="spellEnd"/>
      <w:r>
        <w:rPr>
          <w:i/>
        </w:rPr>
        <w:t xml:space="preserve"> </w:t>
      </w:r>
      <w:proofErr w:type="spellStart"/>
      <w:r>
        <w:rPr>
          <w:i/>
        </w:rPr>
        <w:t>si’</w:t>
      </w:r>
      <w:proofErr w:type="spellEnd"/>
      <w:r>
        <w:t>, 65-75.</w:t>
      </w:r>
    </w:p>
  </w:footnote>
  <w:footnote w:id="13">
    <w:p w14:paraId="734C5881" w14:textId="278BB67A" w:rsidR="00665CF1" w:rsidRDefault="00665CF1">
      <w:pPr>
        <w:pStyle w:val="Testonotaapidipagina"/>
      </w:pPr>
      <w:r>
        <w:rPr>
          <w:rStyle w:val="Rimandonotaapidipagina"/>
        </w:rPr>
        <w:footnoteRef/>
      </w:r>
      <w:r>
        <w:t xml:space="preserve"> PCB, </w:t>
      </w:r>
      <w:r>
        <w:rPr>
          <w:i/>
        </w:rPr>
        <w:t xml:space="preserve">Che cosa è l’uomo, </w:t>
      </w:r>
      <w:proofErr w:type="gramStart"/>
      <w:r>
        <w:t>48</w:t>
      </w:r>
      <w:proofErr w:type="gramEnd"/>
      <w:r>
        <w:t>; un’ampia esposizione della visione del matrimonio e della famiglia nella Bibbia è offerta dal capitolo terzo del Documento della PCB dal titolo «La famiglia umana».</w:t>
      </w:r>
    </w:p>
  </w:footnote>
  <w:footnote w:id="14">
    <w:p w14:paraId="1BCE478F" w14:textId="678F9B5E" w:rsidR="00665CF1" w:rsidRDefault="00665CF1">
      <w:pPr>
        <w:pStyle w:val="Testonotaapidipagina"/>
      </w:pPr>
      <w:r>
        <w:rPr>
          <w:rStyle w:val="Rimandonotaapidipagina"/>
        </w:rPr>
        <w:footnoteRef/>
      </w:r>
      <w:r>
        <w:t xml:space="preserve"> «E il </w:t>
      </w:r>
      <w:proofErr w:type="gramStart"/>
      <w:r>
        <w:t>Signore</w:t>
      </w:r>
      <w:proofErr w:type="gramEnd"/>
      <w:r>
        <w:t xml:space="preserve"> Dio disse: “Non è bene che l’</w:t>
      </w:r>
      <w:r w:rsidRPr="000732BC">
        <w:t>uomo sia solo: voglio fargl</w:t>
      </w:r>
      <w:r>
        <w:t xml:space="preserve">i un aiuto che gli corrisponda”. </w:t>
      </w:r>
      <w:r w:rsidRPr="000732BC">
        <w:t xml:space="preserve">Allora il </w:t>
      </w:r>
      <w:proofErr w:type="gramStart"/>
      <w:r w:rsidRPr="000732BC">
        <w:t>Signore</w:t>
      </w:r>
      <w:proofErr w:type="gramEnd"/>
      <w:r w:rsidRPr="000732BC">
        <w:t xml:space="preserve"> Dio plasmò dal suolo ogni sorta di animali selvatici e tutti gli ucce</w:t>
      </w:r>
      <w:r>
        <w:t>lli del cielo e li condusse all’</w:t>
      </w:r>
      <w:r w:rsidRPr="000732BC">
        <w:t>uomo, per vedere come li avrebb</w:t>
      </w:r>
      <w:r>
        <w:t>e chiamati: in qualunque modo l’</w:t>
      </w:r>
      <w:r w:rsidRPr="000732BC">
        <w:t>uomo avesse chiamato ognuno degli esseri viventi, quello doveva essere il suo nome.</w:t>
      </w:r>
      <w:r>
        <w:t xml:space="preserve"> Così l’</w:t>
      </w:r>
      <w:r w:rsidRPr="000732BC">
        <w:t xml:space="preserve">uomo impose nomi a tutto il bestiame, a tutti gli uccelli del cielo e a tutti </w:t>
      </w:r>
      <w:r>
        <w:t>gli animali selvatici, ma per l’</w:t>
      </w:r>
      <w:r w:rsidRPr="000732BC">
        <w:t xml:space="preserve">uomo non trovò </w:t>
      </w:r>
      <w:r>
        <w:t xml:space="preserve">un aiuto che gli corrispondesse. </w:t>
      </w:r>
      <w:r w:rsidRPr="000732BC">
        <w:t xml:space="preserve">Allora il </w:t>
      </w:r>
      <w:proofErr w:type="gramStart"/>
      <w:r w:rsidRPr="000732BC">
        <w:t>Signore</w:t>
      </w:r>
      <w:proofErr w:type="gramEnd"/>
      <w:r w:rsidRPr="000732BC">
        <w:t xml:space="preserve"> Di</w:t>
      </w:r>
      <w:r>
        <w:t>o fece scendere un torpore sull’</w:t>
      </w:r>
      <w:r w:rsidRPr="000732BC">
        <w:t>uomo, che si addormentò; gli tolse una delle costole e richiuse la carne al suo posto.</w:t>
      </w:r>
      <w:r>
        <w:t xml:space="preserve"> </w:t>
      </w:r>
      <w:r w:rsidRPr="000732BC">
        <w:t xml:space="preserve">Il </w:t>
      </w:r>
      <w:proofErr w:type="gramStart"/>
      <w:r w:rsidRPr="000732BC">
        <w:t>Signore</w:t>
      </w:r>
      <w:proofErr w:type="gramEnd"/>
      <w:r w:rsidRPr="000732BC">
        <w:t xml:space="preserve"> Dio formò con </w:t>
      </w:r>
      <w:r>
        <w:t>la costola, che aveva tolta all’</w:t>
      </w:r>
      <w:r w:rsidRPr="000732BC">
        <w:t>uo</w:t>
      </w:r>
      <w:r>
        <w:t>mo, una donna e la condusse all’</w:t>
      </w:r>
      <w:r w:rsidRPr="000732BC">
        <w:t>uomo.</w:t>
      </w:r>
      <w:r>
        <w:t xml:space="preserve"> </w:t>
      </w:r>
      <w:proofErr w:type="gramStart"/>
      <w:r>
        <w:t>Allora l’</w:t>
      </w:r>
      <w:r w:rsidRPr="000732BC">
        <w:t>uomo disse:</w:t>
      </w:r>
      <w:r>
        <w:t xml:space="preserve"> “</w:t>
      </w:r>
      <w:r w:rsidRPr="000732BC">
        <w:t>Questa volta</w:t>
      </w:r>
      <w:r>
        <w:t xml:space="preserve"> </w:t>
      </w:r>
      <w:r w:rsidRPr="000732BC">
        <w:t>è osso dalle mie ossa,</w:t>
      </w:r>
      <w:r>
        <w:t xml:space="preserve"> </w:t>
      </w:r>
      <w:r w:rsidRPr="000732BC">
        <w:t>carne dalla mia carne</w:t>
      </w:r>
      <w:proofErr w:type="gramEnd"/>
      <w:r w:rsidRPr="000732BC">
        <w:t>.</w:t>
      </w:r>
      <w:r>
        <w:t xml:space="preserve"> </w:t>
      </w:r>
      <w:proofErr w:type="gramStart"/>
      <w:r w:rsidRPr="000732BC">
        <w:t>La si</w:t>
      </w:r>
      <w:proofErr w:type="gramEnd"/>
      <w:r w:rsidRPr="000732BC">
        <w:t xml:space="preserve"> chiamerà donna,</w:t>
      </w:r>
      <w:r>
        <w:t xml:space="preserve"> perché dall’uomo è stata tolta”</w:t>
      </w:r>
      <w:r w:rsidRPr="000732BC">
        <w:t>.</w:t>
      </w:r>
      <w:r>
        <w:t xml:space="preserve"> Per questo l’</w:t>
      </w:r>
      <w:r w:rsidRPr="000732BC">
        <w:t>uomo lascerà suo padre e sua madre e si unirà a sua moglie, e i due saranno un'unica carne.</w:t>
      </w:r>
      <w:r>
        <w:t xml:space="preserve"> Ora </w:t>
      </w:r>
      <w:proofErr w:type="gramStart"/>
      <w:r>
        <w:t>tutti e due</w:t>
      </w:r>
      <w:proofErr w:type="gramEnd"/>
      <w:r>
        <w:t xml:space="preserve"> erano nudi, l’</w:t>
      </w:r>
      <w:r w:rsidRPr="000732BC">
        <w:t>uomo e sua m</w:t>
      </w:r>
      <w:r>
        <w:t>oglie, e non provavano vergogna» (</w:t>
      </w:r>
      <w:proofErr w:type="spellStart"/>
      <w:r>
        <w:t>Gen</w:t>
      </w:r>
      <w:proofErr w:type="spellEnd"/>
      <w:r>
        <w:t xml:space="preserve"> 2,18-25).</w:t>
      </w:r>
    </w:p>
  </w:footnote>
  <w:footnote w:id="15">
    <w:p w14:paraId="6025476E" w14:textId="014360CF" w:rsidR="00665CF1" w:rsidRDefault="00665CF1">
      <w:pPr>
        <w:pStyle w:val="Testonotaapidipagina"/>
      </w:pPr>
      <w:r>
        <w:rPr>
          <w:rStyle w:val="Rimandonotaapidipagina"/>
        </w:rPr>
        <w:footnoteRef/>
      </w:r>
      <w:r>
        <w:t xml:space="preserve"> </w:t>
      </w:r>
      <w:r w:rsidRPr="00D444F6">
        <w:t xml:space="preserve">PCB, </w:t>
      </w:r>
      <w:r w:rsidRPr="00D444F6">
        <w:rPr>
          <w:i/>
        </w:rPr>
        <w:t xml:space="preserve">Che cosa </w:t>
      </w:r>
      <w:proofErr w:type="gramStart"/>
      <w:r w:rsidRPr="00D444F6">
        <w:rPr>
          <w:i/>
        </w:rPr>
        <w:t>è</w:t>
      </w:r>
      <w:proofErr w:type="gramEnd"/>
      <w:r w:rsidRPr="00D444F6">
        <w:rPr>
          <w:i/>
        </w:rPr>
        <w:t xml:space="preserve"> l’uomo, </w:t>
      </w:r>
      <w:r>
        <w:t>150.155</w:t>
      </w:r>
      <w:r w:rsidRPr="00D444F6">
        <w:t xml:space="preserve">; cfr. FABRIS </w:t>
      </w:r>
      <w:r w:rsidRPr="00D444F6">
        <w:rPr>
          <w:i/>
        </w:rPr>
        <w:t xml:space="preserve">Corpo, anima e spirito nella </w:t>
      </w:r>
      <w:r w:rsidRPr="00D444F6">
        <w:t xml:space="preserve">Bibbia, </w:t>
      </w:r>
      <w:r>
        <w:t>31-46.</w:t>
      </w:r>
    </w:p>
  </w:footnote>
  <w:footnote w:id="16">
    <w:p w14:paraId="6E3DC333" w14:textId="1C017F44" w:rsidR="00665CF1" w:rsidRDefault="00665CF1">
      <w:pPr>
        <w:pStyle w:val="Testonotaapidipagina"/>
      </w:pPr>
      <w:r>
        <w:rPr>
          <w:rStyle w:val="Rimandonotaapidipagina"/>
        </w:rPr>
        <w:footnoteRef/>
      </w:r>
      <w:r>
        <w:t xml:space="preserve"> Così si esprimeva alla fine dell’omelia nella Messa per l’inizio del suo pontificato, domenica 22 ottobre 1978: «</w:t>
      </w:r>
      <w:r w:rsidRPr="007300C4">
        <w:t xml:space="preserve">E ancora mi </w:t>
      </w:r>
      <w:proofErr w:type="gramStart"/>
      <w:r w:rsidRPr="007300C4">
        <w:t>rivolgo</w:t>
      </w:r>
      <w:proofErr w:type="gramEnd"/>
      <w:r w:rsidRPr="007300C4">
        <w:t xml:space="preserve"> a tutti gli uomini, ad ogni uomo (e con quale venerazione l’apostolo di Cristo deve pronunciare questa parola: uomo!).</w:t>
      </w:r>
      <w:r>
        <w:t xml:space="preserve"> </w:t>
      </w:r>
      <w:r w:rsidRPr="007300C4">
        <w:t>Pregate per me!</w:t>
      </w:r>
      <w:r>
        <w:t xml:space="preserve"> </w:t>
      </w:r>
      <w:r w:rsidRPr="007300C4">
        <w:t>Aiutatemi p</w:t>
      </w:r>
      <w:r>
        <w:t>erché io vi possa servire! Amen».</w:t>
      </w:r>
    </w:p>
  </w:footnote>
  <w:footnote w:id="17">
    <w:p w14:paraId="55E71F34" w14:textId="448712AB" w:rsidR="00665CF1" w:rsidRPr="00E730CA" w:rsidRDefault="00665CF1">
      <w:pPr>
        <w:pStyle w:val="Testonotaapidipagina"/>
      </w:pPr>
      <w:r>
        <w:rPr>
          <w:rStyle w:val="Rimandonotaapidipagina"/>
        </w:rPr>
        <w:footnoteRef/>
      </w:r>
      <w:r>
        <w:t xml:space="preserve"> GIOVANNI PAOLO II, </w:t>
      </w:r>
      <w:proofErr w:type="spellStart"/>
      <w:r>
        <w:rPr>
          <w:i/>
        </w:rPr>
        <w:t>Redemptor</w:t>
      </w:r>
      <w:proofErr w:type="spellEnd"/>
      <w:r>
        <w:rPr>
          <w:i/>
        </w:rPr>
        <w:t xml:space="preserve"> </w:t>
      </w:r>
      <w:proofErr w:type="spellStart"/>
      <w:r>
        <w:rPr>
          <w:i/>
        </w:rPr>
        <w:t>Hominis</w:t>
      </w:r>
      <w:proofErr w:type="spellEnd"/>
      <w:r>
        <w:t>, 10.</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353CF7" w14:textId="77777777" w:rsidR="00665CF1" w:rsidRDefault="00665CF1" w:rsidP="007F171D">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2A9AC99C" w14:textId="77777777" w:rsidR="00665CF1" w:rsidRDefault="00665CF1" w:rsidP="00FC29E4">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AC2A44" w14:textId="77777777" w:rsidR="00665CF1" w:rsidRDefault="00665CF1" w:rsidP="007F171D">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F0BBC">
      <w:rPr>
        <w:rStyle w:val="Numeropagina"/>
        <w:noProof/>
      </w:rPr>
      <w:t>11</w:t>
    </w:r>
    <w:r>
      <w:rPr>
        <w:rStyle w:val="Numeropagina"/>
      </w:rPr>
      <w:fldChar w:fldCharType="end"/>
    </w:r>
  </w:p>
  <w:p w14:paraId="62EA1172" w14:textId="77777777" w:rsidR="00665CF1" w:rsidRDefault="00665CF1" w:rsidP="00FC29E4">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1564E"/>
    <w:multiLevelType w:val="hybridMultilevel"/>
    <w:tmpl w:val="39C6B930"/>
    <w:lvl w:ilvl="0" w:tplc="A66C3128">
      <w:start w:val="1"/>
      <w:numFmt w:val="bullet"/>
      <w:pStyle w:val="titolo2"/>
      <w:lvlText w:val=""/>
      <w:lvlJc w:val="left"/>
      <w:pPr>
        <w:ind w:left="1176" w:hanging="360"/>
      </w:pPr>
      <w:rPr>
        <w:rFonts w:ascii="Wingdings" w:hAnsi="Wingdings" w:hint="default"/>
      </w:rPr>
    </w:lvl>
    <w:lvl w:ilvl="1" w:tplc="04100003" w:tentative="1">
      <w:start w:val="1"/>
      <w:numFmt w:val="bullet"/>
      <w:lvlText w:val="o"/>
      <w:lvlJc w:val="left"/>
      <w:pPr>
        <w:ind w:left="1894" w:hanging="360"/>
      </w:pPr>
      <w:rPr>
        <w:rFonts w:ascii="Courier New" w:hAnsi="Courier New" w:hint="default"/>
      </w:rPr>
    </w:lvl>
    <w:lvl w:ilvl="2" w:tplc="04100005" w:tentative="1">
      <w:start w:val="1"/>
      <w:numFmt w:val="bullet"/>
      <w:lvlText w:val=""/>
      <w:lvlJc w:val="left"/>
      <w:pPr>
        <w:ind w:left="2614" w:hanging="360"/>
      </w:pPr>
      <w:rPr>
        <w:rFonts w:ascii="Wingdings" w:hAnsi="Wingdings" w:hint="default"/>
      </w:rPr>
    </w:lvl>
    <w:lvl w:ilvl="3" w:tplc="04100001" w:tentative="1">
      <w:start w:val="1"/>
      <w:numFmt w:val="bullet"/>
      <w:lvlText w:val=""/>
      <w:lvlJc w:val="left"/>
      <w:pPr>
        <w:ind w:left="3334" w:hanging="360"/>
      </w:pPr>
      <w:rPr>
        <w:rFonts w:ascii="Symbol" w:hAnsi="Symbol" w:hint="default"/>
      </w:rPr>
    </w:lvl>
    <w:lvl w:ilvl="4" w:tplc="04100003" w:tentative="1">
      <w:start w:val="1"/>
      <w:numFmt w:val="bullet"/>
      <w:lvlText w:val="o"/>
      <w:lvlJc w:val="left"/>
      <w:pPr>
        <w:ind w:left="4054" w:hanging="360"/>
      </w:pPr>
      <w:rPr>
        <w:rFonts w:ascii="Courier New" w:hAnsi="Courier New" w:hint="default"/>
      </w:rPr>
    </w:lvl>
    <w:lvl w:ilvl="5" w:tplc="04100005" w:tentative="1">
      <w:start w:val="1"/>
      <w:numFmt w:val="bullet"/>
      <w:lvlText w:val=""/>
      <w:lvlJc w:val="left"/>
      <w:pPr>
        <w:ind w:left="4774" w:hanging="360"/>
      </w:pPr>
      <w:rPr>
        <w:rFonts w:ascii="Wingdings" w:hAnsi="Wingdings" w:hint="default"/>
      </w:rPr>
    </w:lvl>
    <w:lvl w:ilvl="6" w:tplc="04100001" w:tentative="1">
      <w:start w:val="1"/>
      <w:numFmt w:val="bullet"/>
      <w:lvlText w:val=""/>
      <w:lvlJc w:val="left"/>
      <w:pPr>
        <w:ind w:left="5494" w:hanging="360"/>
      </w:pPr>
      <w:rPr>
        <w:rFonts w:ascii="Symbol" w:hAnsi="Symbol" w:hint="default"/>
      </w:rPr>
    </w:lvl>
    <w:lvl w:ilvl="7" w:tplc="04100003" w:tentative="1">
      <w:start w:val="1"/>
      <w:numFmt w:val="bullet"/>
      <w:lvlText w:val="o"/>
      <w:lvlJc w:val="left"/>
      <w:pPr>
        <w:ind w:left="6214" w:hanging="360"/>
      </w:pPr>
      <w:rPr>
        <w:rFonts w:ascii="Courier New" w:hAnsi="Courier New" w:hint="default"/>
      </w:rPr>
    </w:lvl>
    <w:lvl w:ilvl="8" w:tplc="04100005" w:tentative="1">
      <w:start w:val="1"/>
      <w:numFmt w:val="bullet"/>
      <w:lvlText w:val=""/>
      <w:lvlJc w:val="left"/>
      <w:pPr>
        <w:ind w:left="6934" w:hanging="360"/>
      </w:pPr>
      <w:rPr>
        <w:rFonts w:ascii="Wingdings" w:hAnsi="Wingdings" w:hint="default"/>
      </w:rPr>
    </w:lvl>
  </w:abstractNum>
  <w:abstractNum w:abstractNumId="1">
    <w:nsid w:val="26857C7F"/>
    <w:multiLevelType w:val="hybridMultilevel"/>
    <w:tmpl w:val="DA50CD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863188B"/>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7F4"/>
    <w:rsid w:val="00005D23"/>
    <w:rsid w:val="00025139"/>
    <w:rsid w:val="00041769"/>
    <w:rsid w:val="00057718"/>
    <w:rsid w:val="00071952"/>
    <w:rsid w:val="000732BC"/>
    <w:rsid w:val="00073F79"/>
    <w:rsid w:val="000936F1"/>
    <w:rsid w:val="000F14AE"/>
    <w:rsid w:val="00116EE6"/>
    <w:rsid w:val="001543DB"/>
    <w:rsid w:val="00180128"/>
    <w:rsid w:val="001A70D7"/>
    <w:rsid w:val="001C787E"/>
    <w:rsid w:val="00214D65"/>
    <w:rsid w:val="00217C9E"/>
    <w:rsid w:val="002252FA"/>
    <w:rsid w:val="00294073"/>
    <w:rsid w:val="002B398B"/>
    <w:rsid w:val="00330163"/>
    <w:rsid w:val="00391EE2"/>
    <w:rsid w:val="003A1586"/>
    <w:rsid w:val="003C398B"/>
    <w:rsid w:val="003D17F4"/>
    <w:rsid w:val="004032CC"/>
    <w:rsid w:val="00406218"/>
    <w:rsid w:val="004651F4"/>
    <w:rsid w:val="00483C6E"/>
    <w:rsid w:val="004A611E"/>
    <w:rsid w:val="004C162B"/>
    <w:rsid w:val="004F0BBC"/>
    <w:rsid w:val="005234CD"/>
    <w:rsid w:val="00524EF6"/>
    <w:rsid w:val="005D773D"/>
    <w:rsid w:val="005E3C8F"/>
    <w:rsid w:val="005E5D73"/>
    <w:rsid w:val="005F04B2"/>
    <w:rsid w:val="006275B0"/>
    <w:rsid w:val="0063493B"/>
    <w:rsid w:val="0065117B"/>
    <w:rsid w:val="00665CF1"/>
    <w:rsid w:val="00676C97"/>
    <w:rsid w:val="006D44E4"/>
    <w:rsid w:val="006F02AD"/>
    <w:rsid w:val="006F7497"/>
    <w:rsid w:val="00701D62"/>
    <w:rsid w:val="00725FD5"/>
    <w:rsid w:val="007300C4"/>
    <w:rsid w:val="00737B4E"/>
    <w:rsid w:val="00750BBF"/>
    <w:rsid w:val="007A0867"/>
    <w:rsid w:val="007D602D"/>
    <w:rsid w:val="007F171D"/>
    <w:rsid w:val="007F564B"/>
    <w:rsid w:val="00806AD0"/>
    <w:rsid w:val="00837C84"/>
    <w:rsid w:val="00851A9E"/>
    <w:rsid w:val="008562E6"/>
    <w:rsid w:val="00880719"/>
    <w:rsid w:val="00885827"/>
    <w:rsid w:val="008F5418"/>
    <w:rsid w:val="009110C4"/>
    <w:rsid w:val="00917BA7"/>
    <w:rsid w:val="009212C7"/>
    <w:rsid w:val="009B6493"/>
    <w:rsid w:val="009F32D2"/>
    <w:rsid w:val="00A342C1"/>
    <w:rsid w:val="00A37D54"/>
    <w:rsid w:val="00AA46EF"/>
    <w:rsid w:val="00AC225A"/>
    <w:rsid w:val="00AE39F4"/>
    <w:rsid w:val="00AE71A9"/>
    <w:rsid w:val="00B12B11"/>
    <w:rsid w:val="00B27CA3"/>
    <w:rsid w:val="00B32EA6"/>
    <w:rsid w:val="00B55338"/>
    <w:rsid w:val="00BB5270"/>
    <w:rsid w:val="00BC2D72"/>
    <w:rsid w:val="00BC3D0E"/>
    <w:rsid w:val="00C56CDC"/>
    <w:rsid w:val="00C93C1C"/>
    <w:rsid w:val="00CE55F2"/>
    <w:rsid w:val="00CF4C67"/>
    <w:rsid w:val="00D32AFB"/>
    <w:rsid w:val="00D444F6"/>
    <w:rsid w:val="00D47693"/>
    <w:rsid w:val="00D5068D"/>
    <w:rsid w:val="00D50B4D"/>
    <w:rsid w:val="00D966FC"/>
    <w:rsid w:val="00DC330E"/>
    <w:rsid w:val="00DC4D06"/>
    <w:rsid w:val="00E57E02"/>
    <w:rsid w:val="00E730CA"/>
    <w:rsid w:val="00E730FD"/>
    <w:rsid w:val="00F63345"/>
    <w:rsid w:val="00F75CE7"/>
    <w:rsid w:val="00F8142B"/>
    <w:rsid w:val="00F844D6"/>
    <w:rsid w:val="00F97440"/>
    <w:rsid w:val="00FA0B12"/>
    <w:rsid w:val="00FC29E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5AD9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057718"/>
    <w:pPr>
      <w:jc w:val="both"/>
    </w:pPr>
    <w:rPr>
      <w:sz w:val="20"/>
    </w:rPr>
  </w:style>
  <w:style w:type="character" w:customStyle="1" w:styleId="TestonotaapidipaginaCarattere">
    <w:name w:val="Testo nota a piè di pagina Carattere"/>
    <w:basedOn w:val="Caratterepredefinitoparagrafo"/>
    <w:link w:val="Testonotaapidipagina"/>
    <w:uiPriority w:val="99"/>
    <w:rsid w:val="00057718"/>
    <w:rPr>
      <w:szCs w:val="24"/>
      <w:lang w:eastAsia="it-IT"/>
    </w:rPr>
  </w:style>
  <w:style w:type="character" w:styleId="Rimandonotaapidipagina">
    <w:name w:val="footnote reference"/>
    <w:basedOn w:val="Caratterepredefinitoparagrafo"/>
    <w:uiPriority w:val="99"/>
    <w:unhideWhenUsed/>
    <w:rsid w:val="00057718"/>
    <w:rPr>
      <w:vertAlign w:val="superscript"/>
    </w:rPr>
  </w:style>
  <w:style w:type="paragraph" w:styleId="Intestazione">
    <w:name w:val="header"/>
    <w:basedOn w:val="Normale"/>
    <w:link w:val="IntestazioneCarattere"/>
    <w:uiPriority w:val="99"/>
    <w:unhideWhenUsed/>
    <w:rsid w:val="00FC29E4"/>
    <w:pPr>
      <w:tabs>
        <w:tab w:val="center" w:pos="4819"/>
        <w:tab w:val="right" w:pos="9638"/>
      </w:tabs>
    </w:pPr>
  </w:style>
  <w:style w:type="character" w:customStyle="1" w:styleId="IntestazioneCarattere">
    <w:name w:val="Intestazione Carattere"/>
    <w:basedOn w:val="Caratterepredefinitoparagrafo"/>
    <w:link w:val="Intestazione"/>
    <w:uiPriority w:val="99"/>
    <w:rsid w:val="00FC29E4"/>
    <w:rPr>
      <w:sz w:val="24"/>
      <w:szCs w:val="24"/>
      <w:lang w:eastAsia="it-IT"/>
    </w:rPr>
  </w:style>
  <w:style w:type="character" w:styleId="Numeropagina">
    <w:name w:val="page number"/>
    <w:basedOn w:val="Caratterepredefinitoparagrafo"/>
    <w:uiPriority w:val="99"/>
    <w:semiHidden/>
    <w:unhideWhenUsed/>
    <w:rsid w:val="00FC29E4"/>
  </w:style>
  <w:style w:type="paragraph" w:styleId="Paragrafoelenco">
    <w:name w:val="List Paragraph"/>
    <w:basedOn w:val="Normale"/>
    <w:uiPriority w:val="34"/>
    <w:qFormat/>
    <w:rsid w:val="003C398B"/>
    <w:pPr>
      <w:ind w:left="720"/>
      <w:contextualSpacing/>
    </w:pPr>
  </w:style>
  <w:style w:type="paragraph" w:customStyle="1" w:styleId="citazione">
    <w:name w:val="citazione"/>
    <w:basedOn w:val="Normale"/>
    <w:qFormat/>
    <w:rsid w:val="007F171D"/>
    <w:pPr>
      <w:spacing w:before="120" w:after="120"/>
      <w:ind w:left="454" w:right="454"/>
      <w:contextualSpacing/>
      <w:jc w:val="both"/>
    </w:pPr>
    <w:rPr>
      <w:sz w:val="22"/>
    </w:rPr>
  </w:style>
  <w:style w:type="paragraph" w:customStyle="1" w:styleId="titolo2">
    <w:name w:val="titolo 2"/>
    <w:basedOn w:val="Normale"/>
    <w:qFormat/>
    <w:rsid w:val="00B32EA6"/>
    <w:pPr>
      <w:numPr>
        <w:numId w:val="2"/>
      </w:numPr>
      <w:spacing w:before="160" w:after="160"/>
      <w:jc w:val="both"/>
    </w:pPr>
    <w:rPr>
      <w:smallCaps/>
      <w:szCs w:val="28"/>
    </w:rPr>
  </w:style>
  <w:style w:type="paragraph" w:styleId="NormaleWeb">
    <w:name w:val="Normal (Web)"/>
    <w:basedOn w:val="Normale"/>
    <w:uiPriority w:val="99"/>
    <w:semiHidden/>
    <w:unhideWhenUsed/>
    <w:rsid w:val="00D444F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057718"/>
    <w:pPr>
      <w:jc w:val="both"/>
    </w:pPr>
    <w:rPr>
      <w:sz w:val="20"/>
    </w:rPr>
  </w:style>
  <w:style w:type="character" w:customStyle="1" w:styleId="TestonotaapidipaginaCarattere">
    <w:name w:val="Testo nota a piè di pagina Carattere"/>
    <w:basedOn w:val="Caratterepredefinitoparagrafo"/>
    <w:link w:val="Testonotaapidipagina"/>
    <w:uiPriority w:val="99"/>
    <w:rsid w:val="00057718"/>
    <w:rPr>
      <w:szCs w:val="24"/>
      <w:lang w:eastAsia="it-IT"/>
    </w:rPr>
  </w:style>
  <w:style w:type="character" w:styleId="Rimandonotaapidipagina">
    <w:name w:val="footnote reference"/>
    <w:basedOn w:val="Caratterepredefinitoparagrafo"/>
    <w:uiPriority w:val="99"/>
    <w:unhideWhenUsed/>
    <w:rsid w:val="00057718"/>
    <w:rPr>
      <w:vertAlign w:val="superscript"/>
    </w:rPr>
  </w:style>
  <w:style w:type="paragraph" w:styleId="Intestazione">
    <w:name w:val="header"/>
    <w:basedOn w:val="Normale"/>
    <w:link w:val="IntestazioneCarattere"/>
    <w:uiPriority w:val="99"/>
    <w:unhideWhenUsed/>
    <w:rsid w:val="00FC29E4"/>
    <w:pPr>
      <w:tabs>
        <w:tab w:val="center" w:pos="4819"/>
        <w:tab w:val="right" w:pos="9638"/>
      </w:tabs>
    </w:pPr>
  </w:style>
  <w:style w:type="character" w:customStyle="1" w:styleId="IntestazioneCarattere">
    <w:name w:val="Intestazione Carattere"/>
    <w:basedOn w:val="Caratterepredefinitoparagrafo"/>
    <w:link w:val="Intestazione"/>
    <w:uiPriority w:val="99"/>
    <w:rsid w:val="00FC29E4"/>
    <w:rPr>
      <w:sz w:val="24"/>
      <w:szCs w:val="24"/>
      <w:lang w:eastAsia="it-IT"/>
    </w:rPr>
  </w:style>
  <w:style w:type="character" w:styleId="Numeropagina">
    <w:name w:val="page number"/>
    <w:basedOn w:val="Caratterepredefinitoparagrafo"/>
    <w:uiPriority w:val="99"/>
    <w:semiHidden/>
    <w:unhideWhenUsed/>
    <w:rsid w:val="00FC29E4"/>
  </w:style>
  <w:style w:type="paragraph" w:styleId="Paragrafoelenco">
    <w:name w:val="List Paragraph"/>
    <w:basedOn w:val="Normale"/>
    <w:uiPriority w:val="34"/>
    <w:qFormat/>
    <w:rsid w:val="003C398B"/>
    <w:pPr>
      <w:ind w:left="720"/>
      <w:contextualSpacing/>
    </w:pPr>
  </w:style>
  <w:style w:type="paragraph" w:customStyle="1" w:styleId="citazione">
    <w:name w:val="citazione"/>
    <w:basedOn w:val="Normale"/>
    <w:qFormat/>
    <w:rsid w:val="007F171D"/>
    <w:pPr>
      <w:spacing w:before="120" w:after="120"/>
      <w:ind w:left="454" w:right="454"/>
      <w:contextualSpacing/>
      <w:jc w:val="both"/>
    </w:pPr>
    <w:rPr>
      <w:sz w:val="22"/>
    </w:rPr>
  </w:style>
  <w:style w:type="paragraph" w:customStyle="1" w:styleId="titolo2">
    <w:name w:val="titolo 2"/>
    <w:basedOn w:val="Normale"/>
    <w:qFormat/>
    <w:rsid w:val="00B32EA6"/>
    <w:pPr>
      <w:numPr>
        <w:numId w:val="2"/>
      </w:numPr>
      <w:spacing w:before="160" w:after="160"/>
      <w:jc w:val="both"/>
    </w:pPr>
    <w:rPr>
      <w:smallCaps/>
      <w:szCs w:val="28"/>
    </w:rPr>
  </w:style>
  <w:style w:type="paragraph" w:styleId="NormaleWeb">
    <w:name w:val="Normal (Web)"/>
    <w:basedOn w:val="Normale"/>
    <w:uiPriority w:val="99"/>
    <w:semiHidden/>
    <w:unhideWhenUsed/>
    <w:rsid w:val="00D44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54339">
      <w:bodyDiv w:val="1"/>
      <w:marLeft w:val="0"/>
      <w:marRight w:val="0"/>
      <w:marTop w:val="0"/>
      <w:marBottom w:val="0"/>
      <w:divBdr>
        <w:top w:val="none" w:sz="0" w:space="0" w:color="auto"/>
        <w:left w:val="none" w:sz="0" w:space="0" w:color="auto"/>
        <w:bottom w:val="none" w:sz="0" w:space="0" w:color="auto"/>
        <w:right w:val="none" w:sz="0" w:space="0" w:color="auto"/>
      </w:divBdr>
    </w:div>
    <w:div w:id="139201754">
      <w:bodyDiv w:val="1"/>
      <w:marLeft w:val="0"/>
      <w:marRight w:val="0"/>
      <w:marTop w:val="0"/>
      <w:marBottom w:val="0"/>
      <w:divBdr>
        <w:top w:val="none" w:sz="0" w:space="0" w:color="auto"/>
        <w:left w:val="none" w:sz="0" w:space="0" w:color="auto"/>
        <w:bottom w:val="none" w:sz="0" w:space="0" w:color="auto"/>
        <w:right w:val="none" w:sz="0" w:space="0" w:color="auto"/>
      </w:divBdr>
    </w:div>
    <w:div w:id="187569635">
      <w:bodyDiv w:val="1"/>
      <w:marLeft w:val="0"/>
      <w:marRight w:val="0"/>
      <w:marTop w:val="0"/>
      <w:marBottom w:val="0"/>
      <w:divBdr>
        <w:top w:val="none" w:sz="0" w:space="0" w:color="auto"/>
        <w:left w:val="none" w:sz="0" w:space="0" w:color="auto"/>
        <w:bottom w:val="none" w:sz="0" w:space="0" w:color="auto"/>
        <w:right w:val="none" w:sz="0" w:space="0" w:color="auto"/>
      </w:divBdr>
    </w:div>
    <w:div w:id="237522060">
      <w:bodyDiv w:val="1"/>
      <w:marLeft w:val="0"/>
      <w:marRight w:val="0"/>
      <w:marTop w:val="0"/>
      <w:marBottom w:val="0"/>
      <w:divBdr>
        <w:top w:val="none" w:sz="0" w:space="0" w:color="auto"/>
        <w:left w:val="none" w:sz="0" w:space="0" w:color="auto"/>
        <w:bottom w:val="none" w:sz="0" w:space="0" w:color="auto"/>
        <w:right w:val="none" w:sz="0" w:space="0" w:color="auto"/>
      </w:divBdr>
    </w:div>
    <w:div w:id="359286921">
      <w:bodyDiv w:val="1"/>
      <w:marLeft w:val="0"/>
      <w:marRight w:val="0"/>
      <w:marTop w:val="0"/>
      <w:marBottom w:val="0"/>
      <w:divBdr>
        <w:top w:val="none" w:sz="0" w:space="0" w:color="auto"/>
        <w:left w:val="none" w:sz="0" w:space="0" w:color="auto"/>
        <w:bottom w:val="none" w:sz="0" w:space="0" w:color="auto"/>
        <w:right w:val="none" w:sz="0" w:space="0" w:color="auto"/>
      </w:divBdr>
    </w:div>
    <w:div w:id="380054944">
      <w:bodyDiv w:val="1"/>
      <w:marLeft w:val="0"/>
      <w:marRight w:val="0"/>
      <w:marTop w:val="0"/>
      <w:marBottom w:val="0"/>
      <w:divBdr>
        <w:top w:val="none" w:sz="0" w:space="0" w:color="auto"/>
        <w:left w:val="none" w:sz="0" w:space="0" w:color="auto"/>
        <w:bottom w:val="none" w:sz="0" w:space="0" w:color="auto"/>
        <w:right w:val="none" w:sz="0" w:space="0" w:color="auto"/>
      </w:divBdr>
    </w:div>
    <w:div w:id="497229409">
      <w:bodyDiv w:val="1"/>
      <w:marLeft w:val="0"/>
      <w:marRight w:val="0"/>
      <w:marTop w:val="0"/>
      <w:marBottom w:val="0"/>
      <w:divBdr>
        <w:top w:val="none" w:sz="0" w:space="0" w:color="auto"/>
        <w:left w:val="none" w:sz="0" w:space="0" w:color="auto"/>
        <w:bottom w:val="none" w:sz="0" w:space="0" w:color="auto"/>
        <w:right w:val="none" w:sz="0" w:space="0" w:color="auto"/>
      </w:divBdr>
    </w:div>
    <w:div w:id="769738871">
      <w:bodyDiv w:val="1"/>
      <w:marLeft w:val="0"/>
      <w:marRight w:val="0"/>
      <w:marTop w:val="0"/>
      <w:marBottom w:val="0"/>
      <w:divBdr>
        <w:top w:val="none" w:sz="0" w:space="0" w:color="auto"/>
        <w:left w:val="none" w:sz="0" w:space="0" w:color="auto"/>
        <w:bottom w:val="none" w:sz="0" w:space="0" w:color="auto"/>
        <w:right w:val="none" w:sz="0" w:space="0" w:color="auto"/>
      </w:divBdr>
    </w:div>
    <w:div w:id="860124851">
      <w:bodyDiv w:val="1"/>
      <w:marLeft w:val="0"/>
      <w:marRight w:val="0"/>
      <w:marTop w:val="0"/>
      <w:marBottom w:val="0"/>
      <w:divBdr>
        <w:top w:val="none" w:sz="0" w:space="0" w:color="auto"/>
        <w:left w:val="none" w:sz="0" w:space="0" w:color="auto"/>
        <w:bottom w:val="none" w:sz="0" w:space="0" w:color="auto"/>
        <w:right w:val="none" w:sz="0" w:space="0" w:color="auto"/>
      </w:divBdr>
    </w:div>
    <w:div w:id="909846914">
      <w:bodyDiv w:val="1"/>
      <w:marLeft w:val="0"/>
      <w:marRight w:val="0"/>
      <w:marTop w:val="0"/>
      <w:marBottom w:val="0"/>
      <w:divBdr>
        <w:top w:val="none" w:sz="0" w:space="0" w:color="auto"/>
        <w:left w:val="none" w:sz="0" w:space="0" w:color="auto"/>
        <w:bottom w:val="none" w:sz="0" w:space="0" w:color="auto"/>
        <w:right w:val="none" w:sz="0" w:space="0" w:color="auto"/>
      </w:divBdr>
    </w:div>
    <w:div w:id="929193665">
      <w:bodyDiv w:val="1"/>
      <w:marLeft w:val="0"/>
      <w:marRight w:val="0"/>
      <w:marTop w:val="0"/>
      <w:marBottom w:val="0"/>
      <w:divBdr>
        <w:top w:val="none" w:sz="0" w:space="0" w:color="auto"/>
        <w:left w:val="none" w:sz="0" w:space="0" w:color="auto"/>
        <w:bottom w:val="none" w:sz="0" w:space="0" w:color="auto"/>
        <w:right w:val="none" w:sz="0" w:space="0" w:color="auto"/>
      </w:divBdr>
    </w:div>
    <w:div w:id="1095133118">
      <w:bodyDiv w:val="1"/>
      <w:marLeft w:val="0"/>
      <w:marRight w:val="0"/>
      <w:marTop w:val="0"/>
      <w:marBottom w:val="0"/>
      <w:divBdr>
        <w:top w:val="none" w:sz="0" w:space="0" w:color="auto"/>
        <w:left w:val="none" w:sz="0" w:space="0" w:color="auto"/>
        <w:bottom w:val="none" w:sz="0" w:space="0" w:color="auto"/>
        <w:right w:val="none" w:sz="0" w:space="0" w:color="auto"/>
      </w:divBdr>
    </w:div>
    <w:div w:id="1112867585">
      <w:bodyDiv w:val="1"/>
      <w:marLeft w:val="0"/>
      <w:marRight w:val="0"/>
      <w:marTop w:val="0"/>
      <w:marBottom w:val="0"/>
      <w:divBdr>
        <w:top w:val="none" w:sz="0" w:space="0" w:color="auto"/>
        <w:left w:val="none" w:sz="0" w:space="0" w:color="auto"/>
        <w:bottom w:val="none" w:sz="0" w:space="0" w:color="auto"/>
        <w:right w:val="none" w:sz="0" w:space="0" w:color="auto"/>
      </w:divBdr>
    </w:div>
    <w:div w:id="1146357661">
      <w:bodyDiv w:val="1"/>
      <w:marLeft w:val="0"/>
      <w:marRight w:val="0"/>
      <w:marTop w:val="0"/>
      <w:marBottom w:val="0"/>
      <w:divBdr>
        <w:top w:val="none" w:sz="0" w:space="0" w:color="auto"/>
        <w:left w:val="none" w:sz="0" w:space="0" w:color="auto"/>
        <w:bottom w:val="none" w:sz="0" w:space="0" w:color="auto"/>
        <w:right w:val="none" w:sz="0" w:space="0" w:color="auto"/>
      </w:divBdr>
    </w:div>
    <w:div w:id="1200751137">
      <w:bodyDiv w:val="1"/>
      <w:marLeft w:val="0"/>
      <w:marRight w:val="0"/>
      <w:marTop w:val="0"/>
      <w:marBottom w:val="0"/>
      <w:divBdr>
        <w:top w:val="none" w:sz="0" w:space="0" w:color="auto"/>
        <w:left w:val="none" w:sz="0" w:space="0" w:color="auto"/>
        <w:bottom w:val="none" w:sz="0" w:space="0" w:color="auto"/>
        <w:right w:val="none" w:sz="0" w:space="0" w:color="auto"/>
      </w:divBdr>
    </w:div>
    <w:div w:id="1266843424">
      <w:bodyDiv w:val="1"/>
      <w:marLeft w:val="0"/>
      <w:marRight w:val="0"/>
      <w:marTop w:val="0"/>
      <w:marBottom w:val="0"/>
      <w:divBdr>
        <w:top w:val="none" w:sz="0" w:space="0" w:color="auto"/>
        <w:left w:val="none" w:sz="0" w:space="0" w:color="auto"/>
        <w:bottom w:val="none" w:sz="0" w:space="0" w:color="auto"/>
        <w:right w:val="none" w:sz="0" w:space="0" w:color="auto"/>
      </w:divBdr>
    </w:div>
    <w:div w:id="1271670747">
      <w:bodyDiv w:val="1"/>
      <w:marLeft w:val="0"/>
      <w:marRight w:val="0"/>
      <w:marTop w:val="0"/>
      <w:marBottom w:val="0"/>
      <w:divBdr>
        <w:top w:val="none" w:sz="0" w:space="0" w:color="auto"/>
        <w:left w:val="none" w:sz="0" w:space="0" w:color="auto"/>
        <w:bottom w:val="none" w:sz="0" w:space="0" w:color="auto"/>
        <w:right w:val="none" w:sz="0" w:space="0" w:color="auto"/>
      </w:divBdr>
    </w:div>
    <w:div w:id="1280530338">
      <w:bodyDiv w:val="1"/>
      <w:marLeft w:val="0"/>
      <w:marRight w:val="0"/>
      <w:marTop w:val="0"/>
      <w:marBottom w:val="0"/>
      <w:divBdr>
        <w:top w:val="none" w:sz="0" w:space="0" w:color="auto"/>
        <w:left w:val="none" w:sz="0" w:space="0" w:color="auto"/>
        <w:bottom w:val="none" w:sz="0" w:space="0" w:color="auto"/>
        <w:right w:val="none" w:sz="0" w:space="0" w:color="auto"/>
      </w:divBdr>
    </w:div>
    <w:div w:id="1380517857">
      <w:bodyDiv w:val="1"/>
      <w:marLeft w:val="0"/>
      <w:marRight w:val="0"/>
      <w:marTop w:val="0"/>
      <w:marBottom w:val="0"/>
      <w:divBdr>
        <w:top w:val="none" w:sz="0" w:space="0" w:color="auto"/>
        <w:left w:val="none" w:sz="0" w:space="0" w:color="auto"/>
        <w:bottom w:val="none" w:sz="0" w:space="0" w:color="auto"/>
        <w:right w:val="none" w:sz="0" w:space="0" w:color="auto"/>
      </w:divBdr>
    </w:div>
    <w:div w:id="1805733876">
      <w:bodyDiv w:val="1"/>
      <w:marLeft w:val="0"/>
      <w:marRight w:val="0"/>
      <w:marTop w:val="0"/>
      <w:marBottom w:val="0"/>
      <w:divBdr>
        <w:top w:val="none" w:sz="0" w:space="0" w:color="auto"/>
        <w:left w:val="none" w:sz="0" w:space="0" w:color="auto"/>
        <w:bottom w:val="none" w:sz="0" w:space="0" w:color="auto"/>
        <w:right w:val="none" w:sz="0" w:space="0" w:color="auto"/>
      </w:divBdr>
    </w:div>
    <w:div w:id="1872836292">
      <w:bodyDiv w:val="1"/>
      <w:marLeft w:val="0"/>
      <w:marRight w:val="0"/>
      <w:marTop w:val="0"/>
      <w:marBottom w:val="0"/>
      <w:divBdr>
        <w:top w:val="none" w:sz="0" w:space="0" w:color="auto"/>
        <w:left w:val="none" w:sz="0" w:space="0" w:color="auto"/>
        <w:bottom w:val="none" w:sz="0" w:space="0" w:color="auto"/>
        <w:right w:val="none" w:sz="0" w:space="0" w:color="auto"/>
      </w:divBdr>
    </w:div>
    <w:div w:id="1896620069">
      <w:bodyDiv w:val="1"/>
      <w:marLeft w:val="0"/>
      <w:marRight w:val="0"/>
      <w:marTop w:val="0"/>
      <w:marBottom w:val="0"/>
      <w:divBdr>
        <w:top w:val="none" w:sz="0" w:space="0" w:color="auto"/>
        <w:left w:val="none" w:sz="0" w:space="0" w:color="auto"/>
        <w:bottom w:val="none" w:sz="0" w:space="0" w:color="auto"/>
        <w:right w:val="none" w:sz="0" w:space="0" w:color="auto"/>
      </w:divBdr>
    </w:div>
    <w:div w:id="1969781590">
      <w:bodyDiv w:val="1"/>
      <w:marLeft w:val="0"/>
      <w:marRight w:val="0"/>
      <w:marTop w:val="0"/>
      <w:marBottom w:val="0"/>
      <w:divBdr>
        <w:top w:val="none" w:sz="0" w:space="0" w:color="auto"/>
        <w:left w:val="none" w:sz="0" w:space="0" w:color="auto"/>
        <w:bottom w:val="none" w:sz="0" w:space="0" w:color="auto"/>
        <w:right w:val="none" w:sz="0" w:space="0" w:color="auto"/>
      </w:divBdr>
    </w:div>
    <w:div w:id="1973486870">
      <w:bodyDiv w:val="1"/>
      <w:marLeft w:val="0"/>
      <w:marRight w:val="0"/>
      <w:marTop w:val="0"/>
      <w:marBottom w:val="0"/>
      <w:divBdr>
        <w:top w:val="none" w:sz="0" w:space="0" w:color="auto"/>
        <w:left w:val="none" w:sz="0" w:space="0" w:color="auto"/>
        <w:bottom w:val="none" w:sz="0" w:space="0" w:color="auto"/>
        <w:right w:val="none" w:sz="0" w:space="0" w:color="auto"/>
      </w:divBdr>
    </w:div>
    <w:div w:id="2033529670">
      <w:bodyDiv w:val="1"/>
      <w:marLeft w:val="0"/>
      <w:marRight w:val="0"/>
      <w:marTop w:val="0"/>
      <w:marBottom w:val="0"/>
      <w:divBdr>
        <w:top w:val="none" w:sz="0" w:space="0" w:color="auto"/>
        <w:left w:val="none" w:sz="0" w:space="0" w:color="auto"/>
        <w:bottom w:val="none" w:sz="0" w:space="0" w:color="auto"/>
        <w:right w:val="none" w:sz="0" w:space="0" w:color="auto"/>
      </w:divBdr>
    </w:div>
    <w:div w:id="2045666634">
      <w:bodyDiv w:val="1"/>
      <w:marLeft w:val="0"/>
      <w:marRight w:val="0"/>
      <w:marTop w:val="0"/>
      <w:marBottom w:val="0"/>
      <w:divBdr>
        <w:top w:val="none" w:sz="0" w:space="0" w:color="auto"/>
        <w:left w:val="none" w:sz="0" w:space="0" w:color="auto"/>
        <w:bottom w:val="none" w:sz="0" w:space="0" w:color="auto"/>
        <w:right w:val="none" w:sz="0" w:space="0" w:color="auto"/>
      </w:divBdr>
    </w:div>
    <w:div w:id="20749679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389</TotalTime>
  <Pages>11</Pages>
  <Words>6695</Words>
  <Characters>38164</Characters>
  <Application>Microsoft Macintosh Word</Application>
  <DocSecurity>0</DocSecurity>
  <Lines>318</Lines>
  <Paragraphs>89</Paragraphs>
  <ScaleCrop>false</ScaleCrop>
  <Company/>
  <LinksUpToDate>false</LinksUpToDate>
  <CharactersWithSpaces>44770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90</cp:revision>
  <dcterms:created xsi:type="dcterms:W3CDTF">2021-05-03T13:53:00Z</dcterms:created>
  <dcterms:modified xsi:type="dcterms:W3CDTF">2021-05-07T20:37:00Z</dcterms:modified>
</cp:coreProperties>
</file>